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F10" w:rsidRPr="00FA1F10" w:rsidRDefault="00FA1F10" w:rsidP="00FA1F10">
      <w:pPr>
        <w:jc w:val="center"/>
        <w:rPr>
          <w:rFonts w:ascii="方正小标宋_GBK" w:eastAsia="方正小标宋_GBK" w:hint="eastAsia"/>
          <w:sz w:val="36"/>
          <w:szCs w:val="36"/>
        </w:rPr>
      </w:pPr>
      <w:r>
        <w:rPr>
          <w:rFonts w:ascii="方正小标宋_GBK" w:eastAsia="方正小标宋_GBK" w:hint="eastAsia"/>
          <w:sz w:val="36"/>
          <w:szCs w:val="36"/>
        </w:rPr>
        <w:t>世界海关组织商品归类决定</w:t>
      </w: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6214.90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围巾</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Shawl（</w:t>
            </w:r>
            <w:proofErr w:type="spellStart"/>
            <w:r>
              <w:rPr>
                <w:rFonts w:ascii="宋体" w:hint="eastAsia"/>
                <w:szCs w:val="21"/>
              </w:rPr>
              <w:t>Dupatta</w:t>
            </w:r>
            <w:proofErr w:type="spellEnd"/>
            <w:r>
              <w:rPr>
                <w:rFonts w:ascii="宋体" w:hint="eastAsia"/>
                <w:szCs w:val="21"/>
              </w:rPr>
              <w:t>）</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jc w:val="center"/>
              <w:rPr>
                <w:rFonts w:ascii="宋体"/>
                <w:szCs w:val="21"/>
              </w:rPr>
            </w:pPr>
          </w:p>
          <w:p w:rsidR="00FA1F10" w:rsidRDefault="00FA1F10" w:rsidP="00797733">
            <w:pPr>
              <w:adjustRightInd w:val="0"/>
              <w:snapToGrid w:val="0"/>
              <w:spacing w:line="300" w:lineRule="auto"/>
              <w:ind w:firstLine="420"/>
              <w:rPr>
                <w:rFonts w:ascii="宋体"/>
                <w:szCs w:val="21"/>
              </w:rPr>
            </w:pPr>
            <w:r>
              <w:rPr>
                <w:rFonts w:ascii="宋体" w:hint="eastAsia"/>
                <w:szCs w:val="21"/>
              </w:rPr>
              <w:t>围巾（</w:t>
            </w:r>
            <w:proofErr w:type="spellStart"/>
            <w:r>
              <w:rPr>
                <w:rFonts w:ascii="宋体" w:hint="eastAsia"/>
                <w:szCs w:val="21"/>
              </w:rPr>
              <w:t>Dupatta</w:t>
            </w:r>
            <w:proofErr w:type="spellEnd"/>
            <w:r>
              <w:rPr>
                <w:rFonts w:ascii="宋体" w:hint="eastAsia"/>
                <w:szCs w:val="21"/>
              </w:rPr>
              <w:t>），由棉机织物制成，长方形，黄绿色。</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是被称为“纱丽-克米兹”的女士服装的附件。“纱丽-克米兹”还包括裤子（绿色）和束腰外衣（黄绿色），三部分应分别归类，裤子和外衣应分别归入子目6204.62和6206.30。三部分同时报验，零售包装。</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又见归类决定6204.62/1和6206.30/1。</w:t>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2781300" cy="2962275"/>
                  <wp:effectExtent l="19050" t="0" r="0" b="0"/>
                  <wp:docPr id="23" name="图片 23" descr="57342932314816828085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734293231481682808598.emf"/>
                          <pic:cNvPicPr>
                            <a:picLocks noChangeAspect="1" noChangeArrowheads="1"/>
                          </pic:cNvPicPr>
                        </pic:nvPicPr>
                        <pic:blipFill>
                          <a:blip r:embed="rId5"/>
                          <a:srcRect/>
                          <a:stretch>
                            <a:fillRect/>
                          </a:stretch>
                        </pic:blipFill>
                        <pic:spPr bwMode="auto">
                          <a:xfrm>
                            <a:off x="0" y="0"/>
                            <a:ext cx="2781300" cy="296227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归类总规则</w:t>
            </w:r>
            <w:proofErr w:type="gramStart"/>
            <w:r>
              <w:rPr>
                <w:rFonts w:ascii="宋体" w:hint="eastAsia"/>
                <w:szCs w:val="21"/>
              </w:rPr>
              <w:t>一</w:t>
            </w:r>
            <w:proofErr w:type="gramEnd"/>
            <w:r>
              <w:rPr>
                <w:rFonts w:ascii="宋体" w:hint="eastAsia"/>
                <w:szCs w:val="21"/>
              </w:rPr>
              <w:t>（第十一类</w:t>
            </w:r>
            <w:proofErr w:type="gramStart"/>
            <w:r>
              <w:rPr>
                <w:rFonts w:ascii="宋体" w:hint="eastAsia"/>
                <w:szCs w:val="21"/>
              </w:rPr>
              <w:t>类</w:t>
            </w:r>
            <w:proofErr w:type="gramEnd"/>
            <w:r>
              <w:rPr>
                <w:rFonts w:ascii="宋体" w:hint="eastAsia"/>
                <w:szCs w:val="21"/>
              </w:rPr>
              <w:t>注十四）及六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协调制度归类意见汇编（第三版）增补第5号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32</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6912.00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陶瓷杯子和杯碟</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Ceramic cup and ceramic saucer</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与装在玻璃罐中的200克速溶咖啡一起用纸盒包装用于零售。速溶咖啡与陶瓷杯子和杯碟分别归类，归入品目2101.11。</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又见2101.11/1。</w:t>
            </w:r>
          </w:p>
          <w:p w:rsidR="00FA1F10" w:rsidRDefault="00FA1F10" w:rsidP="00797733">
            <w:pPr>
              <w:jc w:val="center"/>
              <w:rPr>
                <w:rFonts w:ascii="宋体"/>
                <w:szCs w:val="21"/>
              </w:rPr>
            </w:pPr>
            <w:r>
              <w:rPr>
                <w:rFonts w:ascii="宋体"/>
                <w:noProof/>
                <w:szCs w:val="21"/>
              </w:rPr>
              <w:drawing>
                <wp:inline distT="0" distB="0" distL="0" distR="0">
                  <wp:extent cx="2695575" cy="2085975"/>
                  <wp:effectExtent l="19050" t="0" r="9525" b="0"/>
                  <wp:docPr id="24" name="图片 24" descr="71006216714816828086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100621671481682808613.emf"/>
                          <pic:cNvPicPr>
                            <a:picLocks noChangeAspect="1" noChangeArrowheads="1"/>
                          </pic:cNvPicPr>
                        </pic:nvPicPr>
                        <pic:blipFill>
                          <a:blip r:embed="rId6"/>
                          <a:srcRect/>
                          <a:stretch>
                            <a:fillRect/>
                          </a:stretch>
                        </pic:blipFill>
                        <pic:spPr bwMode="auto">
                          <a:xfrm>
                            <a:off x="0" y="0"/>
                            <a:ext cx="2695575" cy="2085975"/>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协调制度归类意见汇编（第三版）增补第4号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（WCO协调制度委员会第52次会议通过）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33</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W2016-033</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7019.39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适用于隔热和隔音的玻璃纤维（玻璃棉）</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 xml:space="preserve">Glass </w:t>
            </w:r>
            <w:proofErr w:type="spellStart"/>
            <w:r>
              <w:rPr>
                <w:rFonts w:ascii="宋体" w:hint="eastAsia"/>
                <w:szCs w:val="21"/>
              </w:rPr>
              <w:t>fibre</w:t>
            </w:r>
            <w:proofErr w:type="spellEnd"/>
            <w:r>
              <w:rPr>
                <w:rFonts w:ascii="宋体" w:hint="eastAsia"/>
                <w:szCs w:val="21"/>
              </w:rPr>
              <w:t xml:space="preserve">(glass wool) product suitable for heat or sound </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ind w:firstLine="420"/>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420"/>
              <w:rPr>
                <w:rFonts w:ascii="宋体"/>
                <w:szCs w:val="21"/>
              </w:rPr>
            </w:pPr>
            <w:r>
              <w:rPr>
                <w:rFonts w:ascii="宋体" w:hint="eastAsia"/>
                <w:szCs w:val="21"/>
              </w:rPr>
              <w:t>呈卷状。产品有以下尺寸：长度6250至10000毫米，宽度1200毫米，厚度50毫米。从结构来说，该产品由占大部分的</w:t>
            </w:r>
            <w:proofErr w:type="gramStart"/>
            <w:r>
              <w:rPr>
                <w:rFonts w:ascii="宋体" w:hint="eastAsia"/>
                <w:szCs w:val="21"/>
              </w:rPr>
              <w:t>不</w:t>
            </w:r>
            <w:proofErr w:type="gramEnd"/>
            <w:r>
              <w:rPr>
                <w:rFonts w:ascii="宋体" w:hint="eastAsia"/>
                <w:szCs w:val="21"/>
              </w:rPr>
              <w:t>平行的玻璃纤维（随机分布）与合成纤维长丝黏结。除非破坏产品，否则不可能将纤维从此种工艺的材料中分离出来。</w:t>
            </w:r>
          </w:p>
          <w:p w:rsidR="00FA1F10" w:rsidRDefault="00FA1F10" w:rsidP="00797733">
            <w:pPr>
              <w:adjustRightInd w:val="0"/>
              <w:snapToGrid w:val="0"/>
              <w:spacing w:line="300" w:lineRule="auto"/>
              <w:rPr>
                <w:rFonts w:ascii="宋体"/>
                <w:szCs w:val="21"/>
              </w:rPr>
            </w:pPr>
          </w:p>
          <w:p w:rsidR="00FA1F10" w:rsidRDefault="00FA1F10" w:rsidP="00797733">
            <w:pPr>
              <w:jc w:val="center"/>
              <w:rPr>
                <w:rFonts w:ascii="宋体"/>
                <w:szCs w:val="21"/>
              </w:rPr>
            </w:pPr>
            <w:r>
              <w:rPr>
                <w:rFonts w:ascii="宋体"/>
                <w:noProof/>
                <w:szCs w:val="21"/>
              </w:rPr>
              <w:drawing>
                <wp:inline distT="0" distB="0" distL="0" distR="0">
                  <wp:extent cx="2962275" cy="2390775"/>
                  <wp:effectExtent l="19050" t="0" r="9525" b="0"/>
                  <wp:docPr id="25" name="图片 25" descr="61815608914816828086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181560891481682808613.emf"/>
                          <pic:cNvPicPr>
                            <a:picLocks noChangeAspect="1" noChangeArrowheads="1"/>
                          </pic:cNvPicPr>
                        </pic:nvPicPr>
                        <pic:blipFill>
                          <a:blip r:embed="rId7"/>
                          <a:srcRect/>
                          <a:stretch>
                            <a:fillRect/>
                          </a:stretch>
                        </pic:blipFill>
                        <pic:spPr bwMode="auto">
                          <a:xfrm>
                            <a:off x="0" y="0"/>
                            <a:ext cx="2962275" cy="2390775"/>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（WCO协调制度委员会第51次会议通过）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34</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W2016-034</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7115.90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空心微球</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Hollow microspheres</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rPr>
                <w:rFonts w:ascii="宋体"/>
                <w:szCs w:val="21"/>
              </w:rPr>
            </w:pPr>
          </w:p>
          <w:p w:rsidR="00FA1F10" w:rsidRDefault="00FA1F10" w:rsidP="00797733">
            <w:pPr>
              <w:ind w:firstLineChars="200" w:firstLine="420"/>
            </w:pPr>
            <w:r>
              <w:rPr>
                <w:rFonts w:hint="eastAsia"/>
              </w:rPr>
              <w:t>该商品直径小于</w:t>
            </w:r>
            <w:r>
              <w:rPr>
                <w:rFonts w:hint="eastAsia"/>
              </w:rPr>
              <w:t>0.05</w:t>
            </w:r>
            <w:r>
              <w:rPr>
                <w:rFonts w:hint="eastAsia"/>
              </w:rPr>
              <w:t>毫米，用化学电镀的方法将银附于空心玻璃微球表面制得，按重量计银含量≥</w:t>
            </w:r>
            <w:r>
              <w:rPr>
                <w:rFonts w:hint="eastAsia"/>
              </w:rPr>
              <w:t>20%</w:t>
            </w:r>
            <w:r>
              <w:rPr>
                <w:rFonts w:hint="eastAsia"/>
              </w:rPr>
              <w:t>、玻璃含量≤</w:t>
            </w:r>
            <w:r>
              <w:rPr>
                <w:rFonts w:hint="eastAsia"/>
              </w:rPr>
              <w:t>80%</w:t>
            </w:r>
            <w:r>
              <w:rPr>
                <w:rFonts w:hint="eastAsia"/>
              </w:rPr>
              <w:t>。作为导电填料用于生产导电涂料。</w:t>
            </w:r>
          </w:p>
          <w:p w:rsidR="00FA1F10" w:rsidRDefault="00FA1F10" w:rsidP="00797733">
            <w:pPr>
              <w:ind w:firstLineChars="200" w:firstLine="420"/>
            </w:pPr>
          </w:p>
          <w:p w:rsidR="00FA1F10" w:rsidRDefault="00FA1F10" w:rsidP="00797733">
            <w:pPr>
              <w:adjustRightInd w:val="0"/>
              <w:snapToGrid w:val="0"/>
              <w:spacing w:line="300" w:lineRule="auto"/>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[第七十一章注释</w:t>
            </w:r>
            <w:proofErr w:type="gramStart"/>
            <w:r>
              <w:rPr>
                <w:rFonts w:ascii="宋体" w:hint="eastAsia"/>
                <w:szCs w:val="21"/>
              </w:rPr>
              <w:t>一</w:t>
            </w:r>
            <w:proofErr w:type="gramEnd"/>
            <w:r>
              <w:rPr>
                <w:rFonts w:ascii="宋体" w:hint="eastAsia"/>
                <w:szCs w:val="21"/>
              </w:rPr>
              <w:t xml:space="preserve">（二）、注释二（一）]及六 </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35</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W2016-035</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7321.89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烟囱式木炭点燃器</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Charcoal chimney starter</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产品为两端开口的铁制圆筒。圆筒的外侧安装有把手，圆筒的内部安装了一个带孔的金属板将该圆筒分成了上下两个空间。该圆筒高275毫米，直径是170毫米。下部空间的筒壁上有便于空气流通的孔。木炭放在圆筒的上部空间，圆筒的下部空间填满纸。木炭点燃器放在烤肉架上，纸用来点火。该产品设计用来制造一个烟囱效应来加速点燃木炭，直至点燃后的木炭可放置在烤肉架上使用。</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rPr>
                <w:rFonts w:ascii="宋体"/>
                <w:szCs w:val="21"/>
              </w:rPr>
            </w:pPr>
            <w:r>
              <w:rPr>
                <w:rFonts w:ascii="宋体"/>
                <w:noProof/>
                <w:szCs w:val="21"/>
              </w:rPr>
              <w:drawing>
                <wp:inline distT="0" distB="0" distL="0" distR="0">
                  <wp:extent cx="4276725" cy="2066925"/>
                  <wp:effectExtent l="19050" t="0" r="9525" b="0"/>
                  <wp:docPr id="26" name="图片 26" descr="36838349914816828086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683834991481682808629.emf"/>
                          <pic:cNvPicPr>
                            <a:picLocks noChangeAspect="1" noChangeArrowheads="1"/>
                          </pic:cNvPicPr>
                        </pic:nvPicPr>
                        <pic:blipFill>
                          <a:blip r:embed="rId8"/>
                          <a:srcRect/>
                          <a:stretch>
                            <a:fillRect/>
                          </a:stretch>
                        </pic:blipFill>
                        <pic:spPr bwMode="auto">
                          <a:xfrm>
                            <a:off x="0" y="0"/>
                            <a:ext cx="4276725" cy="2066925"/>
                          </a:xfrm>
                          <a:prstGeom prst="rect">
                            <a:avLst/>
                          </a:prstGeom>
                          <a:noFill/>
                          <a:ln w="9525">
                            <a:noFill/>
                            <a:miter lim="800000"/>
                            <a:headEnd/>
                            <a:tailEnd/>
                          </a:ln>
                          <a:effectLst/>
                        </pic:spPr>
                      </pic:pic>
                    </a:graphicData>
                  </a:graphic>
                </wp:inline>
              </w:drawing>
            </w:r>
          </w:p>
          <w:p w:rsidR="00FA1F10" w:rsidRDefault="00FA1F10" w:rsidP="00797733">
            <w:pPr>
              <w:jc w:val="left"/>
              <w:rPr>
                <w:rFonts w:ascii="宋体"/>
                <w:szCs w:val="21"/>
              </w:rPr>
            </w:pPr>
          </w:p>
          <w:p w:rsidR="00FA1F10" w:rsidRDefault="00FA1F10" w:rsidP="00797733">
            <w:pPr>
              <w:jc w:val="left"/>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（WCO协调制度委员会第51次会议通过）</w:t>
            </w:r>
          </w:p>
        </w:tc>
      </w:tr>
    </w:tbl>
    <w:p w:rsidR="00FA1F10" w:rsidRDefault="00FA1F10" w:rsidP="00FA1F10"/>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36</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W2016-036</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7326.90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连接环</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Connecting link</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ind w:firstLineChars="205" w:firstLine="430"/>
              <w:rPr>
                <w:rFonts w:ascii="宋体"/>
                <w:szCs w:val="21"/>
              </w:rPr>
            </w:pPr>
            <w:r>
              <w:rPr>
                <w:rFonts w:ascii="宋体" w:hint="eastAsia"/>
                <w:szCs w:val="21"/>
              </w:rPr>
              <w:t>钢铁制，由两个对称的互为衬套的元件通过一个钢铁</w:t>
            </w:r>
            <w:proofErr w:type="gramStart"/>
            <w:r>
              <w:rPr>
                <w:rFonts w:ascii="宋体" w:hint="eastAsia"/>
                <w:szCs w:val="21"/>
              </w:rPr>
              <w:t>栓</w:t>
            </w:r>
            <w:proofErr w:type="gramEnd"/>
            <w:r>
              <w:rPr>
                <w:rFonts w:ascii="宋体" w:hint="eastAsia"/>
                <w:szCs w:val="21"/>
              </w:rPr>
              <w:t>连接组成的连接件。该产品设计用于与起重设备（吊索的末端、吊钩、主连杆等）执行吊装（和横梁、抓具、纺织吊索）。</w:t>
            </w:r>
          </w:p>
          <w:p w:rsidR="00FA1F10" w:rsidRDefault="00FA1F10" w:rsidP="00797733">
            <w:pPr>
              <w:ind w:firstLineChars="600" w:firstLine="1260"/>
              <w:rPr>
                <w:rFonts w:ascii="宋体"/>
                <w:szCs w:val="21"/>
              </w:rPr>
            </w:pPr>
          </w:p>
          <w:p w:rsidR="00FA1F10" w:rsidRDefault="00FA1F10" w:rsidP="00797733">
            <w:pPr>
              <w:ind w:firstLineChars="600" w:firstLine="1260"/>
              <w:rPr>
                <w:rFonts w:ascii="宋体"/>
                <w:szCs w:val="21"/>
              </w:rPr>
            </w:pPr>
          </w:p>
          <w:p w:rsidR="00FA1F10" w:rsidRDefault="00FA1F10" w:rsidP="00797733">
            <w:pPr>
              <w:jc w:val="center"/>
              <w:rPr>
                <w:rFonts w:ascii="宋体"/>
                <w:szCs w:val="21"/>
              </w:rPr>
            </w:pPr>
            <w:r>
              <w:rPr>
                <w:rFonts w:ascii="宋体"/>
                <w:noProof/>
                <w:szCs w:val="21"/>
              </w:rPr>
              <w:drawing>
                <wp:inline distT="0" distB="0" distL="0" distR="0">
                  <wp:extent cx="2171700" cy="2381250"/>
                  <wp:effectExtent l="19050" t="0" r="0" b="0"/>
                  <wp:docPr id="27" name="图片 27" descr="74347758614816828086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434775861481682808645.emf"/>
                          <pic:cNvPicPr>
                            <a:picLocks noChangeAspect="1" noChangeArrowheads="1"/>
                          </pic:cNvPicPr>
                        </pic:nvPicPr>
                        <pic:blipFill>
                          <a:blip r:embed="rId9"/>
                          <a:srcRect/>
                          <a:stretch>
                            <a:fillRect/>
                          </a:stretch>
                        </pic:blipFill>
                        <pic:spPr bwMode="auto">
                          <a:xfrm>
                            <a:off x="0" y="0"/>
                            <a:ext cx="2171700" cy="2381250"/>
                          </a:xfrm>
                          <a:prstGeom prst="rect">
                            <a:avLst/>
                          </a:prstGeom>
                          <a:noFill/>
                          <a:ln w="9525">
                            <a:noFill/>
                            <a:miter lim="800000"/>
                            <a:headEnd/>
                            <a:tailEnd/>
                          </a:ln>
                          <a:effectLst/>
                        </pic:spPr>
                      </pic:pic>
                    </a:graphicData>
                  </a:graphic>
                </wp:inline>
              </w:drawing>
            </w:r>
          </w:p>
          <w:p w:rsidR="00FA1F10" w:rsidRDefault="00FA1F10" w:rsidP="00797733">
            <w:pPr>
              <w:ind w:firstLineChars="600" w:firstLine="126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（WCO协调制度委员会第51次会议通过）</w:t>
            </w:r>
          </w:p>
        </w:tc>
      </w:tr>
    </w:tbl>
    <w:p w:rsidR="00FA1F10" w:rsidRDefault="00FA1F10" w:rsidP="00FA1F10"/>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37</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W2016-037</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8205.51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果蔬刮皮器</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Peeler for fruit and vegetables</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ind w:firstLineChars="200" w:firstLine="420"/>
              <w:rPr>
                <w:rFonts w:ascii="宋体"/>
                <w:szCs w:val="21"/>
              </w:rPr>
            </w:pPr>
            <w:r>
              <w:rPr>
                <w:rFonts w:ascii="宋体" w:hint="eastAsia"/>
                <w:szCs w:val="21"/>
              </w:rPr>
              <w:t>有一个塑料把手，其上装配有贱金属制成的可绕轴旋转的矩形工作部件。工作部件上有两个</w:t>
            </w:r>
            <w:proofErr w:type="gramStart"/>
            <w:r>
              <w:rPr>
                <w:rFonts w:ascii="宋体" w:hint="eastAsia"/>
                <w:szCs w:val="21"/>
              </w:rPr>
              <w:t>刃</w:t>
            </w:r>
            <w:proofErr w:type="gramEnd"/>
            <w:r>
              <w:rPr>
                <w:rFonts w:ascii="宋体" w:hint="eastAsia"/>
                <w:szCs w:val="21"/>
              </w:rPr>
              <w:t>面，一个是水平的，一个是锯齿状的。</w:t>
            </w:r>
          </w:p>
          <w:p w:rsidR="00FA1F10" w:rsidRDefault="00FA1F10" w:rsidP="00797733">
            <w:pPr>
              <w:ind w:firstLineChars="200" w:firstLine="420"/>
              <w:rPr>
                <w:rFonts w:ascii="宋体"/>
                <w:szCs w:val="21"/>
              </w:rPr>
            </w:pPr>
          </w:p>
          <w:p w:rsidR="00FA1F10" w:rsidRDefault="00FA1F10" w:rsidP="00797733">
            <w:pPr>
              <w:jc w:val="center"/>
              <w:rPr>
                <w:rFonts w:ascii="宋体"/>
                <w:szCs w:val="21"/>
              </w:rPr>
            </w:pPr>
            <w:r>
              <w:rPr>
                <w:rFonts w:ascii="宋体"/>
                <w:noProof/>
                <w:szCs w:val="21"/>
              </w:rPr>
              <w:drawing>
                <wp:inline distT="0" distB="0" distL="0" distR="0">
                  <wp:extent cx="3667125" cy="1676400"/>
                  <wp:effectExtent l="19050" t="0" r="9525" b="0"/>
                  <wp:docPr id="28" name="图片 28" descr="313686667148168280866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136866671481682808660.emf"/>
                          <pic:cNvPicPr>
                            <a:picLocks noChangeAspect="1" noChangeArrowheads="1"/>
                          </pic:cNvPicPr>
                        </pic:nvPicPr>
                        <pic:blipFill>
                          <a:blip r:embed="rId10"/>
                          <a:srcRect/>
                          <a:stretch>
                            <a:fillRect/>
                          </a:stretch>
                        </pic:blipFill>
                        <pic:spPr bwMode="auto">
                          <a:xfrm>
                            <a:off x="0" y="0"/>
                            <a:ext cx="3667125" cy="1676400"/>
                          </a:xfrm>
                          <a:prstGeom prst="rect">
                            <a:avLst/>
                          </a:prstGeom>
                          <a:noFill/>
                          <a:ln w="9525">
                            <a:noFill/>
                            <a:miter lim="800000"/>
                            <a:headEnd/>
                            <a:tailEnd/>
                          </a:ln>
                          <a:effectLst/>
                        </pic:spPr>
                      </pic:pic>
                    </a:graphicData>
                  </a:graphic>
                </wp:inline>
              </w:drawing>
            </w:r>
          </w:p>
          <w:p w:rsidR="00FA1F10" w:rsidRDefault="00FA1F10" w:rsidP="00797733">
            <w:pPr>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（WCO协调制度委员会第51次会议通过）</w:t>
            </w:r>
          </w:p>
        </w:tc>
      </w:tr>
    </w:tbl>
    <w:p w:rsidR="00FA1F10" w:rsidRDefault="00FA1F10" w:rsidP="00FA1F10"/>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38</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W2016-038</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8205.51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果蔬刮皮器</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Peeler for fruit and vegetables</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有一个手柄，手柄上固定安装由贱金属制的有两个刀刃的工作部件。</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jc w:val="left"/>
              <w:rPr>
                <w:rFonts w:ascii="宋体"/>
                <w:szCs w:val="21"/>
              </w:rPr>
            </w:pPr>
            <w:r>
              <w:rPr>
                <w:rFonts w:ascii="宋体"/>
                <w:noProof/>
                <w:szCs w:val="21"/>
              </w:rPr>
              <w:drawing>
                <wp:inline distT="0" distB="0" distL="0" distR="0">
                  <wp:extent cx="4352925" cy="1028700"/>
                  <wp:effectExtent l="19050" t="0" r="9525" b="0"/>
                  <wp:docPr id="29" name="图片 29" descr="460433111148168280867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604331111481682808676.emf"/>
                          <pic:cNvPicPr>
                            <a:picLocks noChangeAspect="1" noChangeArrowheads="1"/>
                          </pic:cNvPicPr>
                        </pic:nvPicPr>
                        <pic:blipFill>
                          <a:blip r:embed="rId11"/>
                          <a:srcRect/>
                          <a:stretch>
                            <a:fillRect/>
                          </a:stretch>
                        </pic:blipFill>
                        <pic:spPr bwMode="auto">
                          <a:xfrm>
                            <a:off x="0" y="0"/>
                            <a:ext cx="4352925" cy="1028700"/>
                          </a:xfrm>
                          <a:prstGeom prst="rect">
                            <a:avLst/>
                          </a:prstGeom>
                          <a:noFill/>
                          <a:ln w="9525">
                            <a:noFill/>
                            <a:miter lim="800000"/>
                            <a:headEnd/>
                            <a:tailEnd/>
                          </a:ln>
                          <a:effectLst/>
                        </pic:spPr>
                      </pic:pic>
                    </a:graphicData>
                  </a:graphic>
                </wp:inline>
              </w:drawing>
            </w:r>
          </w:p>
          <w:p w:rsidR="00FA1F10" w:rsidRDefault="00FA1F10" w:rsidP="00797733">
            <w:pPr>
              <w:jc w:val="left"/>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（WCO协调制度委员会第51次会议通过）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39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W2016-039</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8426.41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roofErr w:type="gramStart"/>
            <w:r>
              <w:rPr>
                <w:rFonts w:ascii="宋体" w:hint="eastAsia"/>
                <w:szCs w:val="21"/>
              </w:rPr>
              <w:t>自推进起</w:t>
            </w:r>
            <w:proofErr w:type="gramEnd"/>
            <w:r>
              <w:rPr>
                <w:rFonts w:ascii="宋体" w:hint="eastAsia"/>
                <w:szCs w:val="21"/>
              </w:rPr>
              <w:t>重车</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Self-propelled mobile crane</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noProof/>
                <w:szCs w:val="21"/>
              </w:rPr>
              <w:drawing>
                <wp:anchor distT="0" distB="0" distL="114300" distR="114300" simplePos="0" relativeHeight="251659264" behindDoc="0" locked="0" layoutInCell="1" allowOverlap="1">
                  <wp:simplePos x="0" y="0"/>
                  <wp:positionH relativeFrom="column">
                    <wp:posOffset>734695</wp:posOffset>
                  </wp:positionH>
                  <wp:positionV relativeFrom="paragraph">
                    <wp:posOffset>1421765</wp:posOffset>
                  </wp:positionV>
                  <wp:extent cx="2971800" cy="1978025"/>
                  <wp:effectExtent l="19050" t="0" r="0" b="0"/>
                  <wp:wrapNone/>
                  <wp:docPr id="53" name="图片 53" descr="82727213214816828080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272721321481682808098.emf"/>
                          <pic:cNvPicPr>
                            <a:picLocks noChangeAspect="1" noChangeArrowheads="1"/>
                          </pic:cNvPicPr>
                        </pic:nvPicPr>
                        <pic:blipFill>
                          <a:blip r:embed="rId12"/>
                          <a:srcRect/>
                          <a:stretch>
                            <a:fillRect/>
                          </a:stretch>
                        </pic:blipFill>
                        <pic:spPr bwMode="auto">
                          <a:xfrm>
                            <a:off x="0" y="0"/>
                            <a:ext cx="2971800" cy="1978025"/>
                          </a:xfrm>
                          <a:prstGeom prst="rect">
                            <a:avLst/>
                          </a:prstGeom>
                          <a:noFill/>
                          <a:ln w="9525">
                            <a:noFill/>
                            <a:miter lim="800000"/>
                            <a:headEnd/>
                            <a:tailEnd/>
                          </a:ln>
                          <a:effectLst/>
                        </pic:spPr>
                      </pic:pic>
                    </a:graphicData>
                  </a:graphic>
                </wp:anchor>
              </w:drawing>
            </w:r>
            <w:r>
              <w:rPr>
                <w:rFonts w:ascii="宋体" w:hint="eastAsia"/>
                <w:szCs w:val="21"/>
              </w:rPr>
              <w:t>该起重车带有六轮底盘，其上装有柴油发动机和</w:t>
            </w:r>
            <w:proofErr w:type="gramStart"/>
            <w:r>
              <w:rPr>
                <w:rFonts w:ascii="宋体" w:hint="eastAsia"/>
                <w:szCs w:val="21"/>
              </w:rPr>
              <w:t>四个悬外支架</w:t>
            </w:r>
            <w:proofErr w:type="gramEnd"/>
            <w:r>
              <w:rPr>
                <w:rFonts w:ascii="宋体" w:hint="eastAsia"/>
                <w:szCs w:val="21"/>
              </w:rPr>
              <w:t>。底盘上装有一个可以360度旋转的转盘，转盘上固定安装有：一个36米的液压伸缩吊杆，其上带有提升系统和一个滑轮吊钩组；一个伸缩臂，其上固定有可以完成驾驶和起重机操作的工作舱。在路上行驶时，工作舱被固定在底盘前部，起重机工作时，伸缩臂可将工作</w:t>
            </w:r>
            <w:proofErr w:type="gramStart"/>
            <w:r>
              <w:rPr>
                <w:rFonts w:ascii="宋体" w:hint="eastAsia"/>
                <w:szCs w:val="21"/>
              </w:rPr>
              <w:t>舱最高</w:t>
            </w:r>
            <w:proofErr w:type="gramEnd"/>
            <w:r>
              <w:rPr>
                <w:rFonts w:ascii="宋体" w:hint="eastAsia"/>
                <w:szCs w:val="21"/>
              </w:rPr>
              <w:t>提升到驾驶员水平视线的7.8米处。起重机的最大提升重量为45吨，最大提升高度为48米，最大活动半径为39米。</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noProof/>
                <w:szCs w:val="21"/>
              </w:rPr>
              <w:drawing>
                <wp:anchor distT="0" distB="0" distL="114300" distR="114300" simplePos="0" relativeHeight="251660288" behindDoc="0" locked="0" layoutInCell="1" allowOverlap="1">
                  <wp:simplePos x="0" y="0"/>
                  <wp:positionH relativeFrom="column">
                    <wp:posOffset>734695</wp:posOffset>
                  </wp:positionH>
                  <wp:positionV relativeFrom="paragraph">
                    <wp:posOffset>31750</wp:posOffset>
                  </wp:positionV>
                  <wp:extent cx="2971800" cy="2043430"/>
                  <wp:effectExtent l="19050" t="0" r="0" b="0"/>
                  <wp:wrapNone/>
                  <wp:docPr id="54" name="图片 54" descr="78390221314816828080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839022131481682808098.emf"/>
                          <pic:cNvPicPr>
                            <a:picLocks noChangeAspect="1" noChangeArrowheads="1"/>
                          </pic:cNvPicPr>
                        </pic:nvPicPr>
                        <pic:blipFill>
                          <a:blip r:embed="rId13"/>
                          <a:srcRect/>
                          <a:stretch>
                            <a:fillRect/>
                          </a:stretch>
                        </pic:blipFill>
                        <pic:spPr bwMode="auto">
                          <a:xfrm>
                            <a:off x="0" y="0"/>
                            <a:ext cx="2971800" cy="2043430"/>
                          </a:xfrm>
                          <a:prstGeom prst="rect">
                            <a:avLst/>
                          </a:prstGeom>
                          <a:noFill/>
                          <a:ln w="9525">
                            <a:noFill/>
                            <a:miter lim="800000"/>
                            <a:headEnd/>
                            <a:tailEnd/>
                          </a:ln>
                          <a:effectLst/>
                        </pic:spPr>
                      </pic:pic>
                    </a:graphicData>
                  </a:graphic>
                </wp:anchor>
              </w:drawing>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kern w:val="0"/>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W2016-040</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8431.49</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铝制散热器</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proofErr w:type="spellStart"/>
            <w:r>
              <w:rPr>
                <w:rFonts w:ascii="宋体" w:hint="eastAsia"/>
                <w:szCs w:val="21"/>
              </w:rPr>
              <w:t>Aluminium</w:t>
            </w:r>
            <w:proofErr w:type="spellEnd"/>
            <w:r>
              <w:rPr>
                <w:rFonts w:ascii="宋体" w:hint="eastAsia"/>
                <w:szCs w:val="21"/>
              </w:rPr>
              <w:t xml:space="preserve"> radiator </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用于挖掘机，尺寸985×530×145毫米。该散热器能够将挖掘机发动机中的冷却液带有的多余热量与空气进行热交换以实现为冷却液降温的目的。冷却液降温后流回发动机。</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又见8714.10/1。</w:t>
            </w:r>
          </w:p>
          <w:p w:rsidR="00FA1F10" w:rsidRDefault="00FA1F10" w:rsidP="00797733">
            <w:pPr>
              <w:adjustRightInd w:val="0"/>
              <w:snapToGrid w:val="0"/>
              <w:spacing w:line="300" w:lineRule="auto"/>
              <w:jc w:val="center"/>
            </w:pPr>
            <w:r>
              <w:rPr>
                <w:noProof/>
              </w:rPr>
              <w:object w:dxaOrig="4185" w:dyaOrig="4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206.25pt;mso-wrap-distance-left:2.38119mm;mso-wrap-distance-right:2.38119mm" o:ole="">
                  <v:imagedata r:id="rId14" o:title="4997780661481682808692"/>
                </v:shape>
                <o:OLEObject Type="Embed" ProgID="PBrush" ShapeID="_x0000_i1025" DrawAspect="Content" ObjectID="_1543396416" r:id="rId15"/>
              </w:object>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[第十六类注释二（二）]及六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8433.90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联合收割机用鼓壳</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 xml:space="preserve">Drum housing </w:t>
            </w:r>
            <w:r>
              <w:t xml:space="preserve">for a combine harvester-thresher </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proofErr w:type="gramStart"/>
            <w:r>
              <w:rPr>
                <w:rFonts w:ascii="宋体" w:hint="eastAsia"/>
                <w:szCs w:val="21"/>
              </w:rPr>
              <w:t>鼓壳由</w:t>
            </w:r>
            <w:proofErr w:type="gramEnd"/>
            <w:r>
              <w:rPr>
                <w:rFonts w:ascii="宋体" w:hint="eastAsia"/>
                <w:szCs w:val="21"/>
              </w:rPr>
              <w:t>三部分组成：一个旋转进料器，一个脱粒滚筒，一个</w:t>
            </w:r>
            <w:proofErr w:type="gramStart"/>
            <w:r>
              <w:rPr>
                <w:rFonts w:ascii="宋体" w:hint="eastAsia"/>
                <w:szCs w:val="21"/>
              </w:rPr>
              <w:t>逐稿轮</w:t>
            </w:r>
            <w:proofErr w:type="gramEnd"/>
            <w:r>
              <w:rPr>
                <w:rFonts w:ascii="宋体" w:hint="eastAsia"/>
                <w:szCs w:val="21"/>
              </w:rPr>
              <w:t>，使得谷粒在脱粒工序中能够与谷穗相分离。脱粒机构自身不带驱动系统，而是通过皮带轮传动系统由联合收割机的柴油发动机提供动力。</w:t>
            </w: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4162425" cy="3105150"/>
                  <wp:effectExtent l="19050" t="0" r="9525" b="0"/>
                  <wp:docPr id="31" name="图片 31" descr="63364847148168280873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33648471481682808738.emf"/>
                          <pic:cNvPicPr>
                            <a:picLocks noChangeAspect="1" noChangeArrowheads="1"/>
                          </pic:cNvPicPr>
                        </pic:nvPicPr>
                        <pic:blipFill>
                          <a:blip r:embed="rId16"/>
                          <a:srcRect/>
                          <a:stretch>
                            <a:fillRect/>
                          </a:stretch>
                        </pic:blipFill>
                        <pic:spPr bwMode="auto">
                          <a:xfrm>
                            <a:off x="0" y="0"/>
                            <a:ext cx="4162425" cy="310515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1.进料通道（带有切割组件）</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2.驾驶舱</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3.谷仓</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4.分离装置</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5.清理装置</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6.驱动轴</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[第十六类注释二（二）]及六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42</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rPr>
                <w:rFonts w:ascii="宋体"/>
                <w:szCs w:val="21"/>
              </w:rPr>
            </w:pPr>
            <w:r>
              <w:rPr>
                <w:rFonts w:ascii="宋体" w:hint="eastAsia"/>
                <w:szCs w:val="21"/>
              </w:rPr>
              <w:t>8467.19</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气动剪</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Pneumatic secateurs</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在筒状手柄上装有一个活塞和若干刀片，由使用者通过大拇指和食指扳动活塞产生压缩空气进行操作。该商品设计用于手持，也可以安装伸缩操作杆（臂）来使用。该商品用于修剪树枝。</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3362325" cy="1838325"/>
                  <wp:effectExtent l="19050" t="0" r="9525" b="0"/>
                  <wp:docPr id="32" name="图片 32" descr="582252123148168280875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822521231481682808754.emf"/>
                          <pic:cNvPicPr>
                            <a:picLocks noChangeAspect="1" noChangeArrowheads="1"/>
                          </pic:cNvPicPr>
                        </pic:nvPicPr>
                        <pic:blipFill>
                          <a:blip r:embed="rId17"/>
                          <a:srcRect/>
                          <a:stretch>
                            <a:fillRect/>
                          </a:stretch>
                        </pic:blipFill>
                        <pic:spPr bwMode="auto">
                          <a:xfrm>
                            <a:off x="0" y="0"/>
                            <a:ext cx="3362325" cy="183832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43</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W2016-043</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8502.39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发电机组</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 xml:space="preserve">Electric generating set </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ind w:firstLineChars="200" w:firstLine="420"/>
              <w:rPr>
                <w:rFonts w:ascii="宋体"/>
                <w:szCs w:val="21"/>
              </w:rPr>
            </w:pPr>
          </w:p>
          <w:p w:rsidR="00FA1F10" w:rsidRDefault="00FA1F10" w:rsidP="00797733">
            <w:pPr>
              <w:ind w:firstLineChars="200" w:firstLine="420"/>
            </w:pPr>
            <w:r>
              <w:rPr>
                <w:rFonts w:ascii="宋体" w:hint="eastAsia"/>
                <w:szCs w:val="21"/>
              </w:rPr>
              <w:t>该机组</w:t>
            </w:r>
            <w:r>
              <w:rPr>
                <w:rFonts w:hint="eastAsia"/>
              </w:rPr>
              <w:t>包括一台蒸汽轮机，一台交流发电机和一个联结装置，同</w:t>
            </w:r>
            <w:proofErr w:type="gramStart"/>
            <w:r>
              <w:rPr>
                <w:rFonts w:hint="eastAsia"/>
              </w:rPr>
              <w:t>时报验但分开</w:t>
            </w:r>
            <w:proofErr w:type="gramEnd"/>
            <w:r>
              <w:rPr>
                <w:rFonts w:hint="eastAsia"/>
              </w:rPr>
              <w:t>包装。蒸汽轮机喷出高压蒸汽并将其转化为输出功率为</w:t>
            </w:r>
            <w:r>
              <w:rPr>
                <w:rFonts w:hint="eastAsia"/>
              </w:rPr>
              <w:t>20</w:t>
            </w:r>
            <w:r>
              <w:rPr>
                <w:rFonts w:hint="eastAsia"/>
              </w:rPr>
              <w:t>万千瓦的旋转运动，发电机通过蒸汽轮机的旋转产生</w:t>
            </w:r>
            <w:r>
              <w:rPr>
                <w:rFonts w:hint="eastAsia"/>
              </w:rPr>
              <w:t>23</w:t>
            </w:r>
            <w:r>
              <w:rPr>
                <w:rFonts w:hint="eastAsia"/>
              </w:rPr>
              <w:t>万千</w:t>
            </w:r>
            <w:proofErr w:type="gramStart"/>
            <w:r>
              <w:rPr>
                <w:rFonts w:hint="eastAsia"/>
              </w:rPr>
              <w:t>伏安的</w:t>
            </w:r>
            <w:proofErr w:type="gramEnd"/>
            <w:r>
              <w:rPr>
                <w:rFonts w:hint="eastAsia"/>
              </w:rPr>
              <w:t>电力输出。</w:t>
            </w:r>
          </w:p>
          <w:p w:rsidR="00FA1F10" w:rsidRDefault="00FA1F10" w:rsidP="00797733">
            <w:pPr>
              <w:adjustRightInd w:val="0"/>
              <w:snapToGrid w:val="0"/>
              <w:spacing w:line="300" w:lineRule="auto"/>
              <w:ind w:firstLineChars="200" w:firstLine="420"/>
              <w:rPr>
                <w:rFonts w:ascii="宋体"/>
                <w:szCs w:val="21"/>
              </w:rPr>
            </w:pPr>
            <w:r>
              <w:rPr>
                <w:rFonts w:hint="eastAsia"/>
              </w:rPr>
              <w:t>该蒸汽轮机和发电机安装在电力设施的地上，两者的转子通过联结装置彼此联结。该蒸汽轮机和发电机协同工作将高压蒸汽的热能转化为电能。</w:t>
            </w:r>
          </w:p>
          <w:p w:rsidR="00FA1F10" w:rsidRDefault="00FA1F10" w:rsidP="00797733">
            <w:pPr>
              <w:adjustRightInd w:val="0"/>
              <w:snapToGrid w:val="0"/>
              <w:spacing w:line="300" w:lineRule="auto"/>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协调制度归类意见汇编（第三版）增补第4号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52</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44</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W2016-044</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8517.70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手机用透明电容触屏</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Transparent capacitive touch screen for a mobile phone</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尺寸：56毫米×109毫米×1.3毫米，包括两个透明的铟锡氧化物导电层和一个钢化玻璃保护层（顶层），彼此通过光学透明胶粘层结合在一起。屏幕还装有一块柔性印刷电路板，其上配有一个触摸集成电路。触摸屏幕后，氧化铟锡导电层形成的静电区域对人体自然电流的反应，会发生形变。触摸集成电路会对静电区域的形变做出感应，计算出触摸发生的位置并将信息传递给手机的应用处理器。触摸屏自身不具备显示功能。</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该屏幕与手机的液晶显示</w:t>
            </w:r>
            <w:proofErr w:type="gramStart"/>
            <w:r>
              <w:rPr>
                <w:rFonts w:ascii="宋体" w:hint="eastAsia"/>
                <w:szCs w:val="21"/>
              </w:rPr>
              <w:t>屏或者</w:t>
            </w:r>
            <w:proofErr w:type="gramEnd"/>
            <w:r>
              <w:rPr>
                <w:rFonts w:ascii="宋体" w:hint="eastAsia"/>
                <w:szCs w:val="21"/>
              </w:rPr>
              <w:t>有源矩阵有机发光二极管显示器件（AMOLED）一起使用。该屏幕四个边角是圆弧形，并已经为手机面板的主键、照相机镜头和一个扬声器等预留位置。</w:t>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3590925" cy="2771775"/>
                  <wp:effectExtent l="19050" t="0" r="9525" b="0"/>
                  <wp:docPr id="33" name="图片 33" descr="225823522148168280884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58235221481682808848.emf"/>
                          <pic:cNvPicPr>
                            <a:picLocks noChangeAspect="1" noChangeArrowheads="1"/>
                          </pic:cNvPicPr>
                        </pic:nvPicPr>
                        <pic:blipFill>
                          <a:blip r:embed="rId18"/>
                          <a:srcRect/>
                          <a:stretch>
                            <a:fillRect/>
                          </a:stretch>
                        </pic:blipFill>
                        <pic:spPr bwMode="auto">
                          <a:xfrm>
                            <a:off x="0" y="0"/>
                            <a:ext cx="3590925" cy="277177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[十六类注释二（二）]及六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45</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W2016-045</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8517.70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触感显示模块（AMOLED）</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Touch-sensitive, active-matrix organic light-emitting diode(AMOLED) display module</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color w:val="FF0000"/>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尺寸：长123×宽76×高1毫米，设计用于安装在移动电话上。有源矩阵有机发光二极管模块功能是作为电话的显示及电容触感操作板。其对角线尺寸是5.3英寸（134毫米），分辨率是1200×800像素。</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有源矩阵有机发光二极管模块包括：</w:t>
            </w:r>
          </w:p>
          <w:p w:rsidR="00FA1F10" w:rsidRDefault="00FA1F10" w:rsidP="00797733">
            <w:pPr>
              <w:adjustRightInd w:val="0"/>
              <w:snapToGrid w:val="0"/>
              <w:spacing w:line="300" w:lineRule="auto"/>
              <w:rPr>
                <w:rFonts w:ascii="宋体"/>
                <w:szCs w:val="21"/>
              </w:rPr>
            </w:pPr>
            <w:r>
              <w:rPr>
                <w:rFonts w:ascii="宋体" w:hint="eastAsia"/>
                <w:szCs w:val="21"/>
              </w:rPr>
              <w:t>-一块透明玻璃盖板用于商品保护</w:t>
            </w:r>
          </w:p>
          <w:p w:rsidR="00FA1F10" w:rsidRDefault="00FA1F10" w:rsidP="00797733">
            <w:pPr>
              <w:adjustRightInd w:val="0"/>
              <w:snapToGrid w:val="0"/>
              <w:spacing w:line="300" w:lineRule="auto"/>
              <w:rPr>
                <w:rFonts w:ascii="宋体"/>
                <w:szCs w:val="21"/>
              </w:rPr>
            </w:pPr>
            <w:r>
              <w:rPr>
                <w:rFonts w:ascii="宋体" w:hint="eastAsia"/>
                <w:szCs w:val="21"/>
              </w:rPr>
              <w:t>-一个有源矩阵有机发光二极管模块的显示板，包括一个有机复合层夹在上下两层玻璃之间，上层玻璃是透明导电玻璃（铟锡氧化物）。</w:t>
            </w:r>
          </w:p>
          <w:p w:rsidR="00FA1F10" w:rsidRDefault="00FA1F10" w:rsidP="00797733">
            <w:pPr>
              <w:adjustRightInd w:val="0"/>
              <w:snapToGrid w:val="0"/>
              <w:spacing w:line="300" w:lineRule="auto"/>
              <w:rPr>
                <w:rFonts w:ascii="宋体"/>
                <w:szCs w:val="21"/>
              </w:rPr>
            </w:pPr>
            <w:r>
              <w:rPr>
                <w:rFonts w:ascii="宋体" w:hint="eastAsia"/>
                <w:szCs w:val="21"/>
              </w:rPr>
              <w:t>-一块柔性印刷电路板，为主机（移动电话）和触控屏之间提供连接。</w:t>
            </w:r>
          </w:p>
          <w:p w:rsidR="00FA1F10" w:rsidRDefault="00FA1F10" w:rsidP="00797733">
            <w:pPr>
              <w:adjustRightInd w:val="0"/>
              <w:snapToGrid w:val="0"/>
              <w:spacing w:line="300" w:lineRule="auto"/>
              <w:jc w:val="center"/>
              <w:rPr>
                <w:rFonts w:ascii="宋体"/>
                <w:color w:val="FF0000"/>
                <w:szCs w:val="21"/>
              </w:rPr>
            </w:pPr>
            <w:r>
              <w:rPr>
                <w:rFonts w:ascii="宋体"/>
                <w:noProof/>
                <w:color w:val="FF0000"/>
                <w:szCs w:val="21"/>
              </w:rPr>
              <w:drawing>
                <wp:inline distT="0" distB="0" distL="0" distR="0">
                  <wp:extent cx="1704975" cy="2828925"/>
                  <wp:effectExtent l="19050" t="0" r="9525" b="0"/>
                  <wp:docPr id="34" name="图片 34" descr="485508020148168280886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855080201481682808863.emf"/>
                          <pic:cNvPicPr>
                            <a:picLocks noChangeAspect="1" noChangeArrowheads="1"/>
                          </pic:cNvPicPr>
                        </pic:nvPicPr>
                        <pic:blipFill>
                          <a:blip r:embed="rId19"/>
                          <a:srcRect/>
                          <a:stretch>
                            <a:fillRect/>
                          </a:stretch>
                        </pic:blipFill>
                        <pic:spPr bwMode="auto">
                          <a:xfrm>
                            <a:off x="0" y="0"/>
                            <a:ext cx="1704975" cy="2828925"/>
                          </a:xfrm>
                          <a:prstGeom prst="rect">
                            <a:avLst/>
                          </a:prstGeom>
                          <a:noFill/>
                          <a:ln w="9525">
                            <a:noFill/>
                            <a:miter lim="800000"/>
                            <a:headEnd/>
                            <a:tailEnd/>
                          </a:ln>
                          <a:effectLst/>
                        </pic:spPr>
                      </pic:pic>
                    </a:graphicData>
                  </a:graphic>
                </wp:inline>
              </w:drawing>
            </w:r>
            <w:r>
              <w:rPr>
                <w:rFonts w:ascii="宋体" w:hint="eastAsia"/>
                <w:color w:val="FF0000"/>
                <w:szCs w:val="21"/>
              </w:rPr>
              <w:t xml:space="preserve"> </w:t>
            </w:r>
            <w:r>
              <w:rPr>
                <w:rFonts w:ascii="宋体"/>
                <w:noProof/>
                <w:color w:val="FF0000"/>
                <w:szCs w:val="21"/>
              </w:rPr>
              <w:drawing>
                <wp:inline distT="0" distB="0" distL="0" distR="0">
                  <wp:extent cx="2143125" cy="3009900"/>
                  <wp:effectExtent l="19050" t="0" r="9525" b="0"/>
                  <wp:docPr id="35" name="图片 35" descr="17077173214816828088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07717321481682808879.emf"/>
                          <pic:cNvPicPr>
                            <a:picLocks noChangeAspect="1" noChangeArrowheads="1"/>
                          </pic:cNvPicPr>
                        </pic:nvPicPr>
                        <pic:blipFill>
                          <a:blip r:embed="rId20"/>
                          <a:srcRect/>
                          <a:stretch>
                            <a:fillRect/>
                          </a:stretch>
                        </pic:blipFill>
                        <pic:spPr bwMode="auto">
                          <a:xfrm>
                            <a:off x="0" y="0"/>
                            <a:ext cx="2143125" cy="300990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左图为玻璃盖板</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右图为模块的背面</w:t>
            </w:r>
          </w:p>
          <w:p w:rsidR="00FA1F10" w:rsidRDefault="00FA1F10" w:rsidP="00797733">
            <w:pPr>
              <w:adjustRightInd w:val="0"/>
              <w:snapToGrid w:val="0"/>
              <w:spacing w:line="300" w:lineRule="auto"/>
              <w:rPr>
                <w:rFonts w:ascii="宋体"/>
                <w:color w:val="FF0000"/>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[第十六类注释二（二）]及六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46</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W2016-046</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8517.70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3</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钢化导电玻璃面板</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Electro-conductive tempered cover glass</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用于生产触屏手机，尺寸为长165毫米×宽86毫米×高0.55毫米。该商品除经过钢化处理和形状裁切（包括打孔和边角钝化）外，还要经过以下印制过程：</w:t>
            </w:r>
          </w:p>
          <w:p w:rsidR="00FA1F10" w:rsidRDefault="00FA1F10" w:rsidP="00797733">
            <w:pPr>
              <w:numPr>
                <w:ilvl w:val="0"/>
                <w:numId w:val="12"/>
              </w:numPr>
              <w:adjustRightInd w:val="0"/>
              <w:snapToGrid w:val="0"/>
              <w:spacing w:line="300" w:lineRule="auto"/>
              <w:rPr>
                <w:rFonts w:ascii="宋体"/>
                <w:szCs w:val="21"/>
              </w:rPr>
            </w:pPr>
            <w:r>
              <w:rPr>
                <w:rFonts w:ascii="宋体" w:hint="eastAsia"/>
                <w:szCs w:val="21"/>
              </w:rPr>
              <w:t>印制公司标识以及用导电墨水印制导电点；</w:t>
            </w:r>
          </w:p>
          <w:p w:rsidR="00FA1F10" w:rsidRDefault="00FA1F10" w:rsidP="00797733">
            <w:pPr>
              <w:numPr>
                <w:ilvl w:val="0"/>
                <w:numId w:val="12"/>
              </w:numPr>
              <w:adjustRightInd w:val="0"/>
              <w:snapToGrid w:val="0"/>
              <w:spacing w:line="300" w:lineRule="auto"/>
              <w:rPr>
                <w:rFonts w:ascii="宋体"/>
                <w:szCs w:val="21"/>
              </w:rPr>
            </w:pPr>
            <w:r>
              <w:rPr>
                <w:rFonts w:ascii="宋体" w:hint="eastAsia"/>
                <w:szCs w:val="21"/>
              </w:rPr>
              <w:t>用不导电阻热墨水印制非导电边，防止触屏故障或失灵，以及遮挡从液晶背光源投射的光线；</w:t>
            </w:r>
          </w:p>
          <w:p w:rsidR="00FA1F10" w:rsidRDefault="00FA1F10" w:rsidP="00797733">
            <w:pPr>
              <w:numPr>
                <w:ilvl w:val="0"/>
                <w:numId w:val="12"/>
              </w:numPr>
              <w:adjustRightInd w:val="0"/>
              <w:snapToGrid w:val="0"/>
              <w:spacing w:line="300" w:lineRule="auto"/>
              <w:rPr>
                <w:rFonts w:ascii="宋体"/>
                <w:szCs w:val="21"/>
              </w:rPr>
            </w:pPr>
            <w:r>
              <w:rPr>
                <w:rFonts w:ascii="宋体" w:hint="eastAsia"/>
                <w:szCs w:val="21"/>
              </w:rPr>
              <w:t>印制两个红外线的墨点，确保手机装配好以后光线顺利进入红外线传感器；</w:t>
            </w:r>
          </w:p>
          <w:p w:rsidR="00FA1F10" w:rsidRDefault="00FA1F10" w:rsidP="00797733">
            <w:pPr>
              <w:numPr>
                <w:ilvl w:val="0"/>
                <w:numId w:val="12"/>
              </w:numPr>
              <w:adjustRightInd w:val="0"/>
              <w:snapToGrid w:val="0"/>
              <w:spacing w:line="300" w:lineRule="auto"/>
              <w:rPr>
                <w:rFonts w:ascii="宋体"/>
                <w:szCs w:val="21"/>
              </w:rPr>
            </w:pPr>
            <w:r>
              <w:rPr>
                <w:rFonts w:ascii="宋体" w:hint="eastAsia"/>
                <w:szCs w:val="21"/>
              </w:rPr>
              <w:t>用不导电墨水阻热墨水印制触控按钮。</w:t>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jc w:val="center"/>
              <w:rPr>
                <w:rFonts w:ascii="宋体"/>
                <w:szCs w:val="21"/>
              </w:rPr>
            </w:pPr>
            <w:r>
              <w:rPr>
                <w:noProof/>
              </w:rPr>
              <w:object w:dxaOrig="4995" w:dyaOrig="3914">
                <v:shape id="_x0000_i1026" type="#_x0000_t75" style="width:249.75pt;height:195.75pt;mso-wrap-distance-left:2.38119mm;mso-wrap-distance-right:2.38119mm" o:ole="">
                  <v:imagedata r:id="rId21" o:title="2274182211481682808895"/>
                </v:shape>
                <o:OLEObject Type="Embed" ProgID="PBrush" ShapeID="_x0000_i1026" DrawAspect="Content" ObjectID="_1543396417" r:id="rId22"/>
              </w:object>
            </w:r>
          </w:p>
          <w:p w:rsidR="00FA1F10" w:rsidRDefault="00FA1F10" w:rsidP="00797733">
            <w:pPr>
              <w:adjustRightInd w:val="0"/>
              <w:snapToGrid w:val="0"/>
              <w:spacing w:line="300" w:lineRule="auto"/>
              <w:jc w:val="center"/>
              <w:rPr>
                <w:rFonts w:ascii="宋体"/>
                <w:szCs w:val="21"/>
              </w:rPr>
            </w:pPr>
            <w:r>
              <w:rPr>
                <w:rFonts w:ascii="宋体" w:hint="eastAsia"/>
                <w:szCs w:val="21"/>
              </w:rPr>
              <w:t>白色（前）              黑色（后）</w:t>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[第十六类注释二（二）]及六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47</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W2016-047</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8518.22</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音响设备</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proofErr w:type="spellStart"/>
            <w:r>
              <w:rPr>
                <w:rFonts w:ascii="宋体" w:hint="eastAsia"/>
                <w:szCs w:val="21"/>
              </w:rPr>
              <w:t>Appatatus</w:t>
            </w:r>
            <w:proofErr w:type="spellEnd"/>
            <w:r>
              <w:rPr>
                <w:rFonts w:ascii="宋体" w:hint="eastAsia"/>
                <w:szCs w:val="21"/>
              </w:rPr>
              <w:t xml:space="preserve"> for musical instruments</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音响设备是由一个单独的机壳内装有一个AB</w:t>
            </w:r>
            <w:proofErr w:type="gramStart"/>
            <w:r>
              <w:rPr>
                <w:rFonts w:ascii="宋体" w:hint="eastAsia"/>
                <w:szCs w:val="21"/>
              </w:rPr>
              <w:t>级放大管</w:t>
            </w:r>
            <w:proofErr w:type="gramEnd"/>
            <w:r>
              <w:rPr>
                <w:rFonts w:ascii="宋体" w:hint="eastAsia"/>
                <w:szCs w:val="21"/>
              </w:rPr>
              <w:t>、两个预放大管、两个放大管和两个扬声器组成的。可以接收多种来源的电子信号，如：电吉他、电子键盘/电子琴、MP3播放器。它能够放大电子信号后并将其推送至扬声器播放。能通过加强或减弱某些频率（低音、中音、高音）来修饰音调，还可以在电子信号中增加电子音效。</w:t>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2466975" cy="2162175"/>
                  <wp:effectExtent l="19050" t="0" r="9525" b="0"/>
                  <wp:docPr id="37" name="图片 37" descr="61756680314816828089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175668031481682808910.emf"/>
                          <pic:cNvPicPr>
                            <a:picLocks noChangeAspect="1" noChangeArrowheads="1"/>
                          </pic:cNvPicPr>
                        </pic:nvPicPr>
                        <pic:blipFill>
                          <a:blip r:embed="rId23"/>
                          <a:srcRect/>
                          <a:stretch>
                            <a:fillRect/>
                          </a:stretch>
                        </pic:blipFill>
                        <pic:spPr bwMode="auto">
                          <a:xfrm>
                            <a:off x="0" y="0"/>
                            <a:ext cx="2466975" cy="216217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（第十六类注释三）及六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协调制度归类意见汇编（第三版）增补第4号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（WCO协调制度委员会第52次会议通过）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48</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W2016-048</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8536.90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接插板（50 端口语音）</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Patch panel (50-ports voice)</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用于在IP协议通信网络或语音通信网络（电话呼叫）中简化线缆结构。这是一个无源连接装置，不具有放大、再生、改变信号的功能。具有50个RJ45接口，每一个接口可以连接一个工作站。该接插板允许每个用户与交换机、集线器或者路由器连接，以便与网络相连。</w:t>
            </w: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1895475" cy="1076325"/>
                  <wp:effectExtent l="19050" t="0" r="9525" b="0"/>
                  <wp:docPr id="38" name="图片 38" descr="56140250114816828089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614025011481682808910.emf"/>
                          <pic:cNvPicPr>
                            <a:picLocks noChangeAspect="1" noChangeArrowheads="1"/>
                          </pic:cNvPicPr>
                        </pic:nvPicPr>
                        <pic:blipFill>
                          <a:blip r:embed="rId24"/>
                          <a:srcRect/>
                          <a:stretch>
                            <a:fillRect/>
                          </a:stretch>
                        </pic:blipFill>
                        <pic:spPr bwMode="auto">
                          <a:xfrm>
                            <a:off x="0" y="0"/>
                            <a:ext cx="1895475" cy="1076325"/>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49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W2016-049</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8703.33</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由货车改造的房车</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utoSpaceDE w:val="0"/>
              <w:autoSpaceDN w:val="0"/>
              <w:adjustRightInd w:val="0"/>
              <w:jc w:val="left"/>
              <w:rPr>
                <w:rFonts w:ascii="宋体"/>
                <w:szCs w:val="21"/>
              </w:rPr>
            </w:pPr>
            <w:r>
              <w:rPr>
                <w:rFonts w:ascii="宋体" w:hint="eastAsia"/>
                <w:szCs w:val="21"/>
              </w:rPr>
              <w:t>Vehicle for the transport of goods permanently converted into a</w:t>
            </w:r>
          </w:p>
          <w:p w:rsidR="00FA1F10" w:rsidRDefault="00FA1F10" w:rsidP="00797733">
            <w:pPr>
              <w:adjustRightInd w:val="0"/>
              <w:snapToGrid w:val="0"/>
              <w:spacing w:line="300" w:lineRule="auto"/>
              <w:rPr>
                <w:rFonts w:ascii="宋体"/>
                <w:szCs w:val="21"/>
              </w:rPr>
            </w:pPr>
            <w:r>
              <w:rPr>
                <w:rFonts w:ascii="宋体" w:hint="eastAsia"/>
                <w:szCs w:val="21"/>
              </w:rPr>
              <w:t>“motor-home” to provide accommodation for persons</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该商品是在货车基础上经改造，长久性地变成了供人食宿的房车。底盘上安装有一个单开门的车厢，内部包括：</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一个安装双人床的卧室</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安装有多种电器的小厨房</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安装有花洒、洗手盆、座便器</w:t>
            </w:r>
          </w:p>
          <w:p w:rsidR="00FA1F10" w:rsidRDefault="00FA1F10" w:rsidP="00797733">
            <w:pPr>
              <w:adjustRightInd w:val="0"/>
              <w:snapToGrid w:val="0"/>
              <w:spacing w:line="300" w:lineRule="auto"/>
              <w:ind w:firstLine="420"/>
              <w:rPr>
                <w:rFonts w:ascii="宋体"/>
                <w:szCs w:val="21"/>
              </w:rPr>
            </w:pPr>
            <w:r>
              <w:rPr>
                <w:rFonts w:ascii="宋体" w:hint="eastAsia"/>
                <w:szCs w:val="21"/>
              </w:rPr>
              <w:t>安装有三人沙发、桌子和橱柜等的起居室</w:t>
            </w:r>
          </w:p>
          <w:p w:rsidR="00FA1F10" w:rsidRDefault="00FA1F10" w:rsidP="00797733">
            <w:pPr>
              <w:adjustRightInd w:val="0"/>
              <w:snapToGrid w:val="0"/>
              <w:spacing w:line="300" w:lineRule="auto"/>
              <w:ind w:firstLine="420"/>
              <w:rPr>
                <w:rFonts w:ascii="宋体"/>
                <w:szCs w:val="21"/>
              </w:rPr>
            </w:pPr>
            <w:r>
              <w:rPr>
                <w:rFonts w:ascii="宋体" w:hint="eastAsia"/>
                <w:szCs w:val="21"/>
              </w:rPr>
              <w:t>车辆净重10250公斤，毛重11990公斤。装配一台5861毫升排气量</w:t>
            </w:r>
            <w:proofErr w:type="gramStart"/>
            <w:r>
              <w:rPr>
                <w:rFonts w:ascii="宋体" w:hint="eastAsia"/>
                <w:szCs w:val="21"/>
              </w:rPr>
              <w:t>的压燃式</w:t>
            </w:r>
            <w:proofErr w:type="gramEnd"/>
            <w:r>
              <w:rPr>
                <w:rFonts w:ascii="宋体" w:hint="eastAsia"/>
                <w:szCs w:val="21"/>
              </w:rPr>
              <w:t>活塞内燃发动机。</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noProof/>
                <w:szCs w:val="21"/>
              </w:rPr>
              <w:drawing>
                <wp:anchor distT="0" distB="0" distL="114300" distR="114300" simplePos="0" relativeHeight="251661312" behindDoc="0" locked="0" layoutInCell="1" allowOverlap="1">
                  <wp:simplePos x="0" y="0"/>
                  <wp:positionH relativeFrom="column">
                    <wp:posOffset>391795</wp:posOffset>
                  </wp:positionH>
                  <wp:positionV relativeFrom="paragraph">
                    <wp:posOffset>128270</wp:posOffset>
                  </wp:positionV>
                  <wp:extent cx="3381375" cy="1981200"/>
                  <wp:effectExtent l="19050" t="0" r="9525" b="0"/>
                  <wp:wrapNone/>
                  <wp:docPr id="55" name="图片 55" descr="8153218314816828081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15321831481682808114.emf"/>
                          <pic:cNvPicPr>
                            <a:picLocks noChangeAspect="1" noChangeArrowheads="1"/>
                          </pic:cNvPicPr>
                        </pic:nvPicPr>
                        <pic:blipFill>
                          <a:blip r:embed="rId25"/>
                          <a:srcRect/>
                          <a:stretch>
                            <a:fillRect/>
                          </a:stretch>
                        </pic:blipFill>
                        <pic:spPr bwMode="auto">
                          <a:xfrm>
                            <a:off x="0" y="0"/>
                            <a:ext cx="3381375" cy="1981200"/>
                          </a:xfrm>
                          <a:prstGeom prst="rect">
                            <a:avLst/>
                          </a:prstGeom>
                          <a:noFill/>
                          <a:ln w="9525">
                            <a:noFill/>
                            <a:miter lim="800000"/>
                            <a:headEnd/>
                            <a:tailEnd/>
                          </a:ln>
                          <a:effectLst/>
                        </pic:spPr>
                      </pic:pic>
                    </a:graphicData>
                  </a:graphic>
                </wp:anchor>
              </w:drawing>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kern w:val="0"/>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W2016-050</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8705.90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机动车辆</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 xml:space="preserve">Motor Vehicle </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该机动车是</w:t>
            </w:r>
            <w:r>
              <w:rPr>
                <w:rFonts w:ascii="宋体" w:hint="eastAsia"/>
                <w:color w:val="000000"/>
                <w:szCs w:val="21"/>
              </w:rPr>
              <w:t>建</w:t>
            </w:r>
            <w:r>
              <w:rPr>
                <w:rFonts w:ascii="宋体" w:hint="eastAsia"/>
                <w:szCs w:val="21"/>
              </w:rPr>
              <w:t>在一个安装有纵向的实心铁轨和横向跨接的四个铁制管状部件的车架上。车辆带有两个驱动轴，每个轴上安有两个充气轮胎，车上还装有伸缩式转向架和差速器。该车配备柴油发动机。发动机的动力通过万向轴液压传动至两个驱动轴及三个刹车系统。</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该车辆由驾驶室、电焊头、发电机组成。驾驶室与控制室在一起，电焊头与双臂吊杆连接在一起安装在一个转台上，转台专为铁轨焊接操作而设计。</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该车辆在铁轨上行使最大时速为47公里/小时，在公路上行驶最大时速为32公里/小时。</w:t>
            </w:r>
          </w:p>
          <w:p w:rsidR="00FA1F10" w:rsidRDefault="00FA1F10" w:rsidP="00797733">
            <w:pPr>
              <w:adjustRightInd w:val="0"/>
              <w:snapToGrid w:val="0"/>
              <w:spacing w:line="300" w:lineRule="auto"/>
              <w:ind w:firstLineChars="200" w:firstLine="420"/>
              <w:rPr>
                <w:rFonts w:ascii="宋体"/>
                <w:szCs w:val="21"/>
              </w:rPr>
            </w:pPr>
            <w:r>
              <w:rPr>
                <w:rFonts w:ascii="宋体"/>
                <w:noProof/>
                <w:szCs w:val="21"/>
              </w:rPr>
              <w:drawing>
                <wp:inline distT="0" distB="0" distL="0" distR="0">
                  <wp:extent cx="3552825" cy="1447800"/>
                  <wp:effectExtent l="19050" t="0" r="9525" b="0"/>
                  <wp:docPr id="39" name="图片 39" descr="23947286714816828089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394728671481682808926.emf"/>
                          <pic:cNvPicPr>
                            <a:picLocks noChangeAspect="1" noChangeArrowheads="1"/>
                          </pic:cNvPicPr>
                        </pic:nvPicPr>
                        <pic:blipFill>
                          <a:blip r:embed="rId26"/>
                          <a:srcRect/>
                          <a:stretch>
                            <a:fillRect/>
                          </a:stretch>
                        </pic:blipFill>
                        <pic:spPr bwMode="auto">
                          <a:xfrm>
                            <a:off x="0" y="0"/>
                            <a:ext cx="3552825" cy="144780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0" w:firstLine="420"/>
              <w:rPr>
                <w:rFonts w:ascii="宋体"/>
                <w:szCs w:val="21"/>
              </w:rPr>
            </w:pPr>
            <w:r>
              <w:rPr>
                <w:rFonts w:ascii="宋体"/>
                <w:noProof/>
                <w:szCs w:val="21"/>
              </w:rPr>
              <w:drawing>
                <wp:inline distT="0" distB="0" distL="0" distR="0">
                  <wp:extent cx="3552825" cy="2266950"/>
                  <wp:effectExtent l="19050" t="0" r="9525" b="0"/>
                  <wp:docPr id="40" name="图片 40" descr="9202765614816828089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20276561481682808942.emf"/>
                          <pic:cNvPicPr>
                            <a:picLocks noChangeAspect="1" noChangeArrowheads="1"/>
                          </pic:cNvPicPr>
                        </pic:nvPicPr>
                        <pic:blipFill>
                          <a:blip r:embed="rId27"/>
                          <a:srcRect/>
                          <a:stretch>
                            <a:fillRect/>
                          </a:stretch>
                        </pic:blipFill>
                        <pic:spPr bwMode="auto">
                          <a:xfrm>
                            <a:off x="0" y="0"/>
                            <a:ext cx="3552825" cy="2266950"/>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[第十七类注释四（一）]及六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kern w:val="0"/>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51</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8708.99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4</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车顶行李箱</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Roof cargo box</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该商品尺寸是226厘米（长）×55厘米（宽）×37厘米（高）；重约12公斤；容积是290升，载重是50公斤。用于在旅途中保存个人物品，如滑雪装备、露营装备、行李等。设计安装在汽车行李支架上(行李箱自带安装配件)。行李箱由塑料模制的</w:t>
            </w:r>
            <w:proofErr w:type="gramStart"/>
            <w:r>
              <w:rPr>
                <w:rFonts w:ascii="宋体" w:hint="eastAsia"/>
                <w:szCs w:val="21"/>
              </w:rPr>
              <w:t>流线型顶壳和</w:t>
            </w:r>
            <w:proofErr w:type="gramEnd"/>
            <w:r>
              <w:rPr>
                <w:rFonts w:ascii="宋体" w:hint="eastAsia"/>
                <w:szCs w:val="21"/>
              </w:rPr>
              <w:t>一个底壳构成，上下外壳在一侧连接。箱子配有一体化安全锁。</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2809875" cy="1571625"/>
                  <wp:effectExtent l="19050" t="0" r="9525" b="0"/>
                  <wp:docPr id="41" name="图片 41" descr="43554747114816828089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355474711481682808957.emf"/>
                          <pic:cNvPicPr>
                            <a:picLocks noChangeAspect="1" noChangeArrowheads="1"/>
                          </pic:cNvPicPr>
                        </pic:nvPicPr>
                        <pic:blipFill>
                          <a:blip r:embed="rId28"/>
                          <a:srcRect/>
                          <a:stretch>
                            <a:fillRect/>
                          </a:stretch>
                        </pic:blipFill>
                        <pic:spPr bwMode="auto">
                          <a:xfrm>
                            <a:off x="0" y="0"/>
                            <a:ext cx="2809875" cy="157162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2886075" cy="1038225"/>
                  <wp:effectExtent l="19050" t="0" r="9525" b="0"/>
                  <wp:docPr id="42" name="图片 42" descr="335576929148168280897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355769291481682808973.emf"/>
                          <pic:cNvPicPr>
                            <a:picLocks noChangeAspect="1" noChangeArrowheads="1"/>
                          </pic:cNvPicPr>
                        </pic:nvPicPr>
                        <pic:blipFill>
                          <a:blip r:embed="rId29"/>
                          <a:srcRect/>
                          <a:stretch>
                            <a:fillRect/>
                          </a:stretch>
                        </pic:blipFill>
                        <pic:spPr bwMode="auto">
                          <a:xfrm>
                            <a:off x="0" y="0"/>
                            <a:ext cx="2886075" cy="103822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0" w:firstLine="420"/>
              <w:jc w:val="center"/>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kern w:val="0"/>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52</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W2016-052</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8708.99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5</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可折叠车顶行李箱</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Foldable roof cargo box</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adjustRightInd w:val="0"/>
              <w:snapToGrid w:val="0"/>
              <w:spacing w:line="300" w:lineRule="auto"/>
              <w:ind w:firstLineChars="200" w:firstLine="420"/>
            </w:pPr>
          </w:p>
          <w:p w:rsidR="00FA1F10" w:rsidRDefault="00FA1F10" w:rsidP="00797733">
            <w:pPr>
              <w:adjustRightInd w:val="0"/>
              <w:snapToGrid w:val="0"/>
              <w:spacing w:line="300" w:lineRule="auto"/>
              <w:ind w:firstLineChars="200" w:firstLine="420"/>
            </w:pPr>
            <w:r>
              <w:rPr>
                <w:rFonts w:ascii="宋体" w:hint="eastAsia"/>
                <w:szCs w:val="21"/>
              </w:rPr>
              <w:t>该商品尺寸是110厘米（长）×80厘米（宽）×40厘米（高）；重约7公斤；容积是280升，载重是50公斤。用于在旅途中保存个人物品，如露营装备、行李等。设计安装在汽车行李支架上(行李箱自带安装配件)。它由塑料模制箱子底和带有接缝的防水织物做的外表面组成。配有挂锁，和围绕</w:t>
            </w:r>
            <w:proofErr w:type="gramStart"/>
            <w:r>
              <w:rPr>
                <w:rFonts w:ascii="宋体" w:hint="eastAsia"/>
                <w:szCs w:val="21"/>
              </w:rPr>
              <w:t>箱子底近一圈</w:t>
            </w:r>
            <w:proofErr w:type="gramEnd"/>
            <w:r>
              <w:rPr>
                <w:rFonts w:ascii="宋体" w:hint="eastAsia"/>
                <w:szCs w:val="21"/>
              </w:rPr>
              <w:t>的拉链。该行李箱可以折叠后捆扎好收入袋子中存储（行李箱自带捆扎带）。</w:t>
            </w:r>
          </w:p>
          <w:p w:rsidR="00FA1F10" w:rsidRDefault="00FA1F10" w:rsidP="00797733">
            <w:pPr>
              <w:adjustRightInd w:val="0"/>
              <w:snapToGrid w:val="0"/>
              <w:spacing w:line="300" w:lineRule="auto"/>
              <w:ind w:firstLineChars="200" w:firstLine="420"/>
              <w:jc w:val="center"/>
            </w:pPr>
            <w:r>
              <w:rPr>
                <w:noProof/>
              </w:rPr>
              <w:drawing>
                <wp:inline distT="0" distB="0" distL="0" distR="0">
                  <wp:extent cx="2695575" cy="1771650"/>
                  <wp:effectExtent l="19050" t="0" r="9525" b="0"/>
                  <wp:docPr id="43" name="图片 43" descr="436454134148168280898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364541341481682808988.emf"/>
                          <pic:cNvPicPr>
                            <a:picLocks noChangeAspect="1" noChangeArrowheads="1"/>
                          </pic:cNvPicPr>
                        </pic:nvPicPr>
                        <pic:blipFill>
                          <a:blip r:embed="rId30"/>
                          <a:srcRect/>
                          <a:stretch>
                            <a:fillRect/>
                          </a:stretch>
                        </pic:blipFill>
                        <pic:spPr bwMode="auto">
                          <a:xfrm>
                            <a:off x="0" y="0"/>
                            <a:ext cx="2695575" cy="177165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0" w:firstLine="420"/>
              <w:jc w:val="center"/>
            </w:pPr>
            <w:r>
              <w:rPr>
                <w:noProof/>
              </w:rPr>
              <w:drawing>
                <wp:inline distT="0" distB="0" distL="0" distR="0">
                  <wp:extent cx="3648075" cy="1714500"/>
                  <wp:effectExtent l="19050" t="0" r="9525" b="0"/>
                  <wp:docPr id="44" name="图片 44" descr="77550615414816828090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755061541481682809004.emf"/>
                          <pic:cNvPicPr>
                            <a:picLocks noChangeAspect="1" noChangeArrowheads="1"/>
                          </pic:cNvPicPr>
                        </pic:nvPicPr>
                        <pic:blipFill>
                          <a:blip r:embed="rId31"/>
                          <a:srcRect/>
                          <a:stretch>
                            <a:fillRect/>
                          </a:stretch>
                        </pic:blipFill>
                        <pic:spPr bwMode="auto">
                          <a:xfrm>
                            <a:off x="0" y="0"/>
                            <a:ext cx="3648075" cy="171450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0" w:firstLine="420"/>
              <w:rPr>
                <w:rFonts w:ascii="宋体"/>
                <w:szCs w:val="21"/>
              </w:rPr>
            </w:pP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kern w:val="0"/>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53</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W2016-053</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8714.10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铝制散热器</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proofErr w:type="spellStart"/>
            <w:r>
              <w:rPr>
                <w:rFonts w:ascii="宋体" w:hint="eastAsia"/>
                <w:szCs w:val="21"/>
              </w:rPr>
              <w:t>Aluminium</w:t>
            </w:r>
            <w:proofErr w:type="spellEnd"/>
            <w:r>
              <w:rPr>
                <w:rFonts w:ascii="宋体" w:hint="eastAsia"/>
                <w:szCs w:val="21"/>
              </w:rPr>
              <w:t xml:space="preserve"> radiator</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用于摩托车，尺寸为359毫米×181毫米。该散热器能够将摩托车发动机中的冷却液带有的多余热量与空气进行热交换以实现为冷却液降温的目的。冷却液降温后流回发动机。</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又见8431.49/2。</w:t>
            </w: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3638550" cy="2409825"/>
                  <wp:effectExtent l="19050" t="0" r="0" b="0"/>
                  <wp:docPr id="45" name="图片 45" descr="72101787714816828090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10178771481682809004.emf"/>
                          <pic:cNvPicPr>
                            <a:picLocks noChangeAspect="1" noChangeArrowheads="1"/>
                          </pic:cNvPicPr>
                        </pic:nvPicPr>
                        <pic:blipFill>
                          <a:blip r:embed="rId32"/>
                          <a:srcRect/>
                          <a:stretch>
                            <a:fillRect/>
                          </a:stretch>
                        </pic:blipFill>
                        <pic:spPr bwMode="auto">
                          <a:xfrm>
                            <a:off x="0" y="0"/>
                            <a:ext cx="3638550" cy="240982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（WCO协调制度委员会第54次会议通过）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54</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W2016-054</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9006.30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照相机</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 xml:space="preserve">Photographic camera </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ind w:firstLineChars="200" w:firstLine="420"/>
              <w:rPr>
                <w:rFonts w:ascii="宋体"/>
                <w:szCs w:val="21"/>
              </w:rPr>
            </w:pPr>
          </w:p>
          <w:p w:rsidR="00FA1F10" w:rsidRDefault="00FA1F10" w:rsidP="00797733">
            <w:pPr>
              <w:adjustRightInd w:val="0"/>
              <w:snapToGrid w:val="0"/>
              <w:spacing w:line="300" w:lineRule="auto"/>
              <w:ind w:firstLineChars="200" w:firstLine="420"/>
            </w:pPr>
            <w:r>
              <w:rPr>
                <w:rFonts w:hint="eastAsia"/>
              </w:rPr>
              <w:t>该商品单独报验，装配在检查患者用</w:t>
            </w:r>
            <w:r>
              <w:rPr>
                <w:rFonts w:hint="eastAsia"/>
              </w:rPr>
              <w:t>X</w:t>
            </w:r>
            <w:r>
              <w:rPr>
                <w:rFonts w:hint="eastAsia"/>
              </w:rPr>
              <w:t>射线设备的内部。其主要由三部分组成：一个带有</w:t>
            </w:r>
            <w:r>
              <w:rPr>
                <w:rFonts w:hint="eastAsia"/>
              </w:rPr>
              <w:t>X</w:t>
            </w:r>
            <w:r>
              <w:rPr>
                <w:rFonts w:hint="eastAsia"/>
              </w:rPr>
              <w:t>射线荧光屏的显像管，一个物镜组件，以及一个带状胶片驱动装置。患者身体的</w:t>
            </w:r>
            <w:r>
              <w:rPr>
                <w:rFonts w:hint="eastAsia"/>
              </w:rPr>
              <w:t>X</w:t>
            </w:r>
            <w:r>
              <w:rPr>
                <w:rFonts w:hint="eastAsia"/>
              </w:rPr>
              <w:t>射线图像在荧光屏上显示并记录在胶片上。</w:t>
            </w:r>
          </w:p>
          <w:p w:rsidR="00FA1F10" w:rsidRDefault="00FA1F10" w:rsidP="00797733">
            <w:pPr>
              <w:adjustRightInd w:val="0"/>
              <w:snapToGrid w:val="0"/>
              <w:spacing w:line="300" w:lineRule="auto"/>
              <w:ind w:firstLineChars="200" w:firstLine="420"/>
            </w:pPr>
          </w:p>
          <w:p w:rsidR="00FA1F10" w:rsidRDefault="00FA1F10" w:rsidP="00797733">
            <w:pPr>
              <w:adjustRightInd w:val="0"/>
              <w:snapToGrid w:val="0"/>
              <w:spacing w:line="300" w:lineRule="auto"/>
              <w:ind w:firstLineChars="200" w:firstLine="420"/>
              <w:rPr>
                <w:rFonts w:ascii="宋体"/>
                <w:szCs w:val="21"/>
              </w:rPr>
            </w:pPr>
            <w:r>
              <w:rPr>
                <w:rFonts w:ascii="宋体"/>
                <w:noProof/>
                <w:szCs w:val="21"/>
              </w:rPr>
              <w:drawing>
                <wp:inline distT="0" distB="0" distL="0" distR="0">
                  <wp:extent cx="3609975" cy="2333625"/>
                  <wp:effectExtent l="19050" t="0" r="9525" b="0"/>
                  <wp:docPr id="46" name="图片 46" descr="427089587148168280902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270895871481682809020.emf"/>
                          <pic:cNvPicPr>
                            <a:picLocks noChangeAspect="1" noChangeArrowheads="1"/>
                          </pic:cNvPicPr>
                        </pic:nvPicPr>
                        <pic:blipFill>
                          <a:blip r:embed="rId33"/>
                          <a:srcRect/>
                          <a:stretch>
                            <a:fillRect/>
                          </a:stretch>
                        </pic:blipFill>
                        <pic:spPr bwMode="auto">
                          <a:xfrm>
                            <a:off x="0" y="0"/>
                            <a:ext cx="3609975" cy="2333625"/>
                          </a:xfrm>
                          <a:prstGeom prst="rect">
                            <a:avLst/>
                          </a:prstGeom>
                          <a:noFill/>
                          <a:ln w="9525">
                            <a:noFill/>
                            <a:miter lim="800000"/>
                            <a:headEnd/>
                            <a:tailEnd/>
                          </a:ln>
                          <a:effectLst/>
                        </pic:spPr>
                      </pic:pic>
                    </a:graphicData>
                  </a:graphic>
                </wp:inline>
              </w:drawing>
            </w:r>
          </w:p>
          <w:p w:rsidR="00FA1F10" w:rsidRDefault="00FA1F10" w:rsidP="00797733">
            <w:pPr>
              <w:numPr>
                <w:ilvl w:val="0"/>
                <w:numId w:val="11"/>
              </w:numPr>
              <w:adjustRightInd w:val="0"/>
              <w:snapToGrid w:val="0"/>
              <w:spacing w:line="300" w:lineRule="auto"/>
              <w:rPr>
                <w:rFonts w:ascii="宋体"/>
                <w:szCs w:val="21"/>
              </w:rPr>
            </w:pPr>
            <w:r>
              <w:rPr>
                <w:rFonts w:ascii="宋体" w:hint="eastAsia"/>
                <w:szCs w:val="21"/>
              </w:rPr>
              <w:t>带状胶片驱动装置</w:t>
            </w:r>
          </w:p>
          <w:p w:rsidR="00FA1F10" w:rsidRDefault="00FA1F10" w:rsidP="00797733">
            <w:pPr>
              <w:numPr>
                <w:ilvl w:val="0"/>
                <w:numId w:val="11"/>
              </w:numPr>
              <w:adjustRightInd w:val="0"/>
              <w:snapToGrid w:val="0"/>
              <w:spacing w:line="300" w:lineRule="auto"/>
              <w:rPr>
                <w:rFonts w:ascii="宋体"/>
                <w:szCs w:val="21"/>
              </w:rPr>
            </w:pPr>
            <w:r>
              <w:rPr>
                <w:rFonts w:ascii="宋体" w:hint="eastAsia"/>
                <w:szCs w:val="21"/>
              </w:rPr>
              <w:t>物镜组件</w:t>
            </w:r>
          </w:p>
          <w:p w:rsidR="00FA1F10" w:rsidRDefault="00FA1F10" w:rsidP="00797733">
            <w:pPr>
              <w:numPr>
                <w:ilvl w:val="0"/>
                <w:numId w:val="11"/>
              </w:numPr>
              <w:adjustRightInd w:val="0"/>
              <w:snapToGrid w:val="0"/>
              <w:spacing w:line="300" w:lineRule="auto"/>
              <w:rPr>
                <w:rFonts w:ascii="宋体"/>
                <w:szCs w:val="21"/>
              </w:rPr>
            </w:pPr>
            <w:r>
              <w:rPr>
                <w:rFonts w:ascii="宋体" w:hint="eastAsia"/>
                <w:szCs w:val="21"/>
              </w:rPr>
              <w:t>带有X射线荧光屏的显像管</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（第九十章注释三）及六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协调制度归类意见汇编（第三版）增补第3号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w:t>
            </w:r>
            <w:r>
              <w:rPr>
                <w:kern w:val="0"/>
                <w:szCs w:val="21"/>
              </w:rPr>
              <w:t xml:space="preserve"> </w:t>
            </w:r>
            <w:r>
              <w:rPr>
                <w:rFonts w:ascii="金长城黑体" w:eastAsia="金长城黑体" w:hint="eastAsia"/>
                <w:kern w:val="0"/>
                <w:szCs w:val="21"/>
              </w:rPr>
              <w:t>第</w:t>
            </w:r>
            <w:r>
              <w:rPr>
                <w:rFonts w:hint="eastAsia"/>
                <w:kern w:val="0"/>
                <w:szCs w:val="21"/>
              </w:rPr>
              <w:t>51</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55</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W2016-055</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9403.20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收银台</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Checkout counter</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铝制，210厘米长，带有传送带，设计可安装一台收银机，用于商场和超市。</w:t>
            </w:r>
          </w:p>
          <w:p w:rsidR="00FA1F10" w:rsidRDefault="00FA1F10" w:rsidP="00797733">
            <w:pPr>
              <w:adjustRightInd w:val="0"/>
              <w:snapToGrid w:val="0"/>
              <w:spacing w:line="300" w:lineRule="auto"/>
              <w:jc w:val="center"/>
              <w:rPr>
                <w:rFonts w:ascii="宋体"/>
                <w:szCs w:val="21"/>
              </w:rPr>
            </w:pPr>
            <w:r>
              <w:rPr>
                <w:noProof/>
              </w:rPr>
              <w:object w:dxaOrig="4575" w:dyaOrig="4830">
                <v:shape id="_x0000_i1027" type="#_x0000_t75" style="width:228.75pt;height:241.5pt;mso-wrap-distance-left:2.38119mm;mso-wrap-distance-right:2.38119mm" o:ole="">
                  <v:imagedata r:id="rId34" o:title="7470600661481682809035"/>
                </v:shape>
                <o:OLEObject Type="Embed" ProgID="PBrush" ShapeID="_x0000_i1027" DrawAspect="Content" ObjectID="_1543396418" r:id="rId35"/>
              </w:objec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协调制度归类意见汇编（第三版）增补第5号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tbl>
      <w:tblPr>
        <w:tblpPr w:leftFromText="180" w:rightFromText="180" w:vertAnchor="page" w:horzAnchor="margin" w:tblpY="1753"/>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56</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W2016-056</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9403.20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钢制机柜</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t xml:space="preserve">Steel cabinet </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ind w:firstLineChars="200" w:firstLine="420"/>
            </w:pPr>
            <w:r>
              <w:rPr>
                <w:rFonts w:hint="eastAsia"/>
              </w:rPr>
              <w:t>该商品为自立式，</w:t>
            </w:r>
            <w:r>
              <w:rPr>
                <w:rFonts w:ascii="宋体" w:hint="eastAsia"/>
                <w:szCs w:val="21"/>
              </w:rPr>
              <w:t>尺寸为（高×宽×深）：2000毫米× 600毫米 × 600毫米，</w:t>
            </w:r>
            <w:r>
              <w:rPr>
                <w:rFonts w:hint="eastAsia"/>
              </w:rPr>
              <w:t>具体规格如下：</w:t>
            </w:r>
          </w:p>
          <w:p w:rsidR="00FA1F10" w:rsidRDefault="00FA1F10" w:rsidP="00797733">
            <w:pPr>
              <w:ind w:firstLineChars="200" w:firstLine="420"/>
            </w:pPr>
            <w:r>
              <w:rPr>
                <w:rFonts w:hint="eastAsia"/>
              </w:rPr>
              <w:t>可锁玻璃前门；</w:t>
            </w:r>
          </w:p>
          <w:p w:rsidR="00FA1F10" w:rsidRDefault="00FA1F10" w:rsidP="00797733">
            <w:pPr>
              <w:ind w:firstLineChars="200" w:firstLine="420"/>
            </w:pPr>
            <w:r>
              <w:rPr>
                <w:rFonts w:hint="eastAsia"/>
              </w:rPr>
              <w:t>开放式背板；</w:t>
            </w:r>
          </w:p>
          <w:p w:rsidR="00FA1F10" w:rsidRDefault="00FA1F10" w:rsidP="00797733">
            <w:pPr>
              <w:ind w:firstLineChars="200" w:firstLine="420"/>
            </w:pPr>
            <w:r>
              <w:rPr>
                <w:rFonts w:hint="eastAsia"/>
              </w:rPr>
              <w:t>开放式基底（无底座）；</w:t>
            </w:r>
          </w:p>
          <w:p w:rsidR="00FA1F10" w:rsidRDefault="00FA1F10" w:rsidP="00797733">
            <w:pPr>
              <w:ind w:firstLineChars="200" w:firstLine="420"/>
            </w:pPr>
            <w:r>
              <w:rPr>
                <w:rFonts w:hint="eastAsia"/>
              </w:rPr>
              <w:t>两扇</w:t>
            </w:r>
            <w:proofErr w:type="gramStart"/>
            <w:r>
              <w:rPr>
                <w:rFonts w:hint="eastAsia"/>
              </w:rPr>
              <w:t>可锁可拆卸</w:t>
            </w:r>
            <w:proofErr w:type="gramEnd"/>
            <w:r>
              <w:rPr>
                <w:rFonts w:hint="eastAsia"/>
              </w:rPr>
              <w:t>的钢制侧门，相邻侧门拆卸后实现多个机柜</w:t>
            </w:r>
            <w:proofErr w:type="gramStart"/>
            <w:r>
              <w:rPr>
                <w:rFonts w:hint="eastAsia"/>
              </w:rPr>
              <w:t>联排且内部</w:t>
            </w:r>
            <w:proofErr w:type="gramEnd"/>
            <w:r>
              <w:rPr>
                <w:rFonts w:hint="eastAsia"/>
              </w:rPr>
              <w:t>设备相互连接；</w:t>
            </w:r>
          </w:p>
          <w:p w:rsidR="00FA1F10" w:rsidRDefault="00FA1F10" w:rsidP="00797733">
            <w:pPr>
              <w:ind w:firstLineChars="200" w:firstLine="420"/>
            </w:pPr>
            <w:r>
              <w:rPr>
                <w:rFonts w:hint="eastAsia"/>
              </w:rPr>
              <w:t>四根穿孔杆拧紧于侧壁上，以固定放置于机柜内部的设备；</w:t>
            </w:r>
          </w:p>
          <w:p w:rsidR="00FA1F10" w:rsidRDefault="00FA1F10" w:rsidP="00797733">
            <w:pPr>
              <w:ind w:firstLineChars="200" w:firstLine="420"/>
            </w:pPr>
            <w:r>
              <w:rPr>
                <w:rFonts w:hint="eastAsia"/>
              </w:rPr>
              <w:t>与该机柜一起报验的还有</w:t>
            </w:r>
            <w:r>
              <w:rPr>
                <w:rFonts w:hint="eastAsia"/>
              </w:rPr>
              <w:t>50</w:t>
            </w:r>
            <w:r>
              <w:rPr>
                <w:rFonts w:hint="eastAsia"/>
              </w:rPr>
              <w:t>端口语音接插板，该接插板使用时装于机柜内部，但为了运输方便，并未与机柜装配在一起。其他后续要装在</w:t>
            </w:r>
            <w:proofErr w:type="gramStart"/>
            <w:r>
              <w:rPr>
                <w:rFonts w:hint="eastAsia"/>
              </w:rPr>
              <w:t>机柜内但未随</w:t>
            </w:r>
            <w:proofErr w:type="gramEnd"/>
            <w:r>
              <w:rPr>
                <w:rFonts w:hint="eastAsia"/>
              </w:rPr>
              <w:t>机柜一起报验的仪器设备还有断路器、业务版、电源插座、跨接线棒</w:t>
            </w:r>
            <w:r>
              <w:rPr>
                <w:rFonts w:hint="eastAsia"/>
              </w:rPr>
              <w:t>/</w:t>
            </w:r>
            <w:r>
              <w:rPr>
                <w:rFonts w:hint="eastAsia"/>
              </w:rPr>
              <w:t>电缆支架和路由器。</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与机柜一起报验的接插板需要单独归类。</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又见8536.90/2。</w:t>
            </w:r>
          </w:p>
          <w:p w:rsidR="00FA1F10" w:rsidRDefault="00FA1F10" w:rsidP="00797733">
            <w:pPr>
              <w:adjustRightInd w:val="0"/>
              <w:snapToGrid w:val="0"/>
              <w:spacing w:line="300" w:lineRule="auto"/>
              <w:ind w:firstLineChars="9" w:firstLine="19"/>
              <w:jc w:val="center"/>
              <w:rPr>
                <w:rFonts w:ascii="宋体"/>
                <w:szCs w:val="21"/>
              </w:rPr>
            </w:pPr>
            <w:r>
              <w:rPr>
                <w:rFonts w:ascii="宋体"/>
                <w:noProof/>
                <w:szCs w:val="21"/>
              </w:rPr>
              <w:drawing>
                <wp:inline distT="0" distB="0" distL="0" distR="0">
                  <wp:extent cx="1971675" cy="3095625"/>
                  <wp:effectExtent l="19050" t="0" r="9525" b="0"/>
                  <wp:docPr id="48" name="图片 48" descr="98093242814816828090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809324281481682809051.emf"/>
                          <pic:cNvPicPr>
                            <a:picLocks noChangeAspect="1" noChangeArrowheads="1"/>
                          </pic:cNvPicPr>
                        </pic:nvPicPr>
                        <pic:blipFill>
                          <a:blip r:embed="rId36"/>
                          <a:srcRect/>
                          <a:stretch>
                            <a:fillRect/>
                          </a:stretch>
                        </pic:blipFill>
                        <pic:spPr bwMode="auto">
                          <a:xfrm>
                            <a:off x="0" y="0"/>
                            <a:ext cx="1971675" cy="3095625"/>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tbl>
      <w:tblPr>
        <w:tblpPr w:leftFromText="180" w:rightFromText="180" w:horzAnchor="margin" w:tblpY="468"/>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57</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W2016-057</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9403.20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4</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钢制机柜</w:t>
            </w:r>
          </w:p>
        </w:tc>
      </w:tr>
      <w:tr w:rsidR="00FA1F10" w:rsidTr="00797733">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t>Steel cabinet</w:t>
            </w:r>
          </w:p>
        </w:tc>
      </w:tr>
      <w:tr w:rsidR="00FA1F10" w:rsidTr="00797733">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FA1F10" w:rsidRDefault="00FA1F10" w:rsidP="00797733">
            <w:pPr>
              <w:rPr>
                <w:rFonts w:ascii="宋体"/>
                <w:szCs w:val="21"/>
              </w:rPr>
            </w:pPr>
          </w:p>
          <w:p w:rsidR="00FA1F10" w:rsidRDefault="00FA1F10" w:rsidP="00797733">
            <w:pPr>
              <w:ind w:firstLineChars="200" w:firstLine="420"/>
            </w:pPr>
            <w:r>
              <w:rPr>
                <w:rFonts w:hint="eastAsia"/>
              </w:rPr>
              <w:t>该商品为壁挂式，</w:t>
            </w:r>
            <w:r>
              <w:rPr>
                <w:rFonts w:ascii="宋体" w:hint="eastAsia"/>
                <w:szCs w:val="21"/>
              </w:rPr>
              <w:t>尺寸为（高×宽×深）：605毫米× 600毫米 × 600毫米，</w:t>
            </w:r>
            <w:r>
              <w:rPr>
                <w:rFonts w:hint="eastAsia"/>
              </w:rPr>
              <w:t>具体规格如下：</w:t>
            </w:r>
          </w:p>
          <w:p w:rsidR="00FA1F10" w:rsidRDefault="00FA1F10" w:rsidP="00797733">
            <w:pPr>
              <w:ind w:firstLineChars="200" w:firstLine="420"/>
            </w:pPr>
            <w:r>
              <w:rPr>
                <w:rFonts w:hint="eastAsia"/>
              </w:rPr>
              <w:t>可锁玻璃前门；</w:t>
            </w:r>
          </w:p>
          <w:p w:rsidR="00FA1F10" w:rsidRDefault="00FA1F10" w:rsidP="00797733">
            <w:pPr>
              <w:ind w:firstLineChars="200" w:firstLine="420"/>
            </w:pPr>
            <w:r>
              <w:rPr>
                <w:rFonts w:hint="eastAsia"/>
              </w:rPr>
              <w:t>开放式背板（背面固定在墙上）；</w:t>
            </w:r>
          </w:p>
          <w:p w:rsidR="00FA1F10" w:rsidRDefault="00FA1F10" w:rsidP="00797733">
            <w:pPr>
              <w:ind w:firstLineChars="200" w:firstLine="420"/>
            </w:pPr>
            <w:r>
              <w:rPr>
                <w:rFonts w:hint="eastAsia"/>
              </w:rPr>
              <w:t>两根穿孔杆拧紧于侧壁上，以固定放置于机柜内部的设备；</w:t>
            </w:r>
          </w:p>
          <w:p w:rsidR="00FA1F10" w:rsidRDefault="00FA1F10" w:rsidP="00797733">
            <w:pPr>
              <w:ind w:firstLineChars="200" w:firstLine="420"/>
            </w:pPr>
            <w:r>
              <w:rPr>
                <w:rFonts w:hint="eastAsia"/>
              </w:rPr>
              <w:t>顶部和底部穿孔，便于空气流通；</w:t>
            </w:r>
          </w:p>
          <w:p w:rsidR="00FA1F10" w:rsidRDefault="00FA1F10" w:rsidP="00797733">
            <w:pPr>
              <w:ind w:firstLineChars="200" w:firstLine="420"/>
            </w:pPr>
            <w:r>
              <w:rPr>
                <w:rFonts w:hint="eastAsia"/>
              </w:rPr>
              <w:t>底部为线缆连接预留了专门空间；</w:t>
            </w:r>
          </w:p>
          <w:p w:rsidR="00FA1F10" w:rsidRDefault="00FA1F10" w:rsidP="00797733">
            <w:pPr>
              <w:ind w:firstLineChars="200" w:firstLine="420"/>
            </w:pPr>
            <w:r>
              <w:rPr>
                <w:rFonts w:hint="eastAsia"/>
              </w:rPr>
              <w:t>未与该机柜一起报验的接插板后续将安装于机柜内部。但为了运输方便，并未与机柜装配在一起。此外，该机柜的技术特性也允许其他网络硬件、供电和配电设备的安装。</w:t>
            </w:r>
          </w:p>
          <w:p w:rsidR="00FA1F10" w:rsidRDefault="00FA1F10" w:rsidP="00797733">
            <w:pPr>
              <w:ind w:firstLineChars="200" w:firstLine="420"/>
              <w:jc w:val="center"/>
            </w:pPr>
            <w:r>
              <w:rPr>
                <w:noProof/>
              </w:rPr>
              <w:drawing>
                <wp:inline distT="0" distB="0" distL="0" distR="0">
                  <wp:extent cx="2028825" cy="2333625"/>
                  <wp:effectExtent l="19050" t="0" r="9525" b="0"/>
                  <wp:docPr id="49" name="图片 49" descr="895568429148168280906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955684291481682809067.emf"/>
                          <pic:cNvPicPr>
                            <a:picLocks noChangeAspect="1" noChangeArrowheads="1"/>
                          </pic:cNvPicPr>
                        </pic:nvPicPr>
                        <pic:blipFill>
                          <a:blip r:embed="rId37"/>
                          <a:srcRect/>
                          <a:stretch>
                            <a:fillRect/>
                          </a:stretch>
                        </pic:blipFill>
                        <pic:spPr bwMode="auto">
                          <a:xfrm>
                            <a:off x="0" y="0"/>
                            <a:ext cx="2028825" cy="2333625"/>
                          </a:xfrm>
                          <a:prstGeom prst="rect">
                            <a:avLst/>
                          </a:prstGeom>
                          <a:noFill/>
                          <a:ln w="9525">
                            <a:noFill/>
                            <a:miter lim="800000"/>
                            <a:headEnd/>
                            <a:tailEnd/>
                          </a:ln>
                          <a:effectLst/>
                        </pic:spPr>
                      </pic:pic>
                    </a:graphicData>
                  </a:graphic>
                </wp:inline>
              </w:drawing>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r>
              <w:rPr>
                <w:rFonts w:ascii="宋体" w:hint="eastAsia"/>
                <w:szCs w:val="21"/>
              </w:rPr>
              <w:t>[第九十四章注释二（一）]及六</w:t>
            </w:r>
          </w:p>
        </w:tc>
      </w:tr>
      <w:tr w:rsidR="00FA1F10" w:rsidTr="00797733">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协调制度归类意见汇编（第三版）增补第6号</w:t>
            </w:r>
          </w:p>
          <w:p w:rsidR="00FA1F10" w:rsidRDefault="00FA1F10" w:rsidP="00797733">
            <w:pPr>
              <w:adjustRightInd w:val="0"/>
              <w:snapToGrid w:val="0"/>
              <w:spacing w:line="300" w:lineRule="auto"/>
              <w:rPr>
                <w:rFonts w:ascii="宋体"/>
                <w:szCs w:val="21"/>
              </w:rPr>
            </w:pPr>
            <w:r>
              <w:rPr>
                <w:kern w:val="0"/>
                <w:szCs w:val="21"/>
              </w:rPr>
              <w:t>（</w:t>
            </w:r>
            <w:r>
              <w:rPr>
                <w:kern w:val="0"/>
                <w:szCs w:val="21"/>
              </w:rPr>
              <w:t>WCO</w:t>
            </w:r>
            <w:r>
              <w:rPr>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FA1F10" w:rsidRDefault="00FA1F10" w:rsidP="00FA1F10"/>
    <w:p w:rsidR="00FA1F10" w:rsidRDefault="00FA1F10" w:rsidP="00FA1F10">
      <w:pPr>
        <w:sectPr w:rsidR="00FA1F10">
          <w:pgSz w:w="11906" w:h="16838"/>
          <w:pgMar w:top="1440" w:right="1800" w:bottom="1440" w:left="1800" w:header="851" w:footer="992" w:gutter="0"/>
          <w:cols w:space="720"/>
          <w:docGrid w:type="lines" w:linePitch="312"/>
        </w:sectPr>
      </w:pPr>
    </w:p>
    <w:tbl>
      <w:tblPr>
        <w:tblpPr w:leftFromText="180" w:rightFromText="180" w:horzAnchor="margin" w:tblpY="468"/>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58</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W2016-058</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9705.00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已安装有底座的北极熊</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Mounted polar bear</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pPr>
            <w:r>
              <w:rPr>
                <w:rFonts w:ascii="宋体" w:hint="eastAsia"/>
                <w:szCs w:val="21"/>
              </w:rPr>
              <w:t>已安装有底座的北极熊。</w:t>
            </w:r>
          </w:p>
          <w:p w:rsidR="00FA1F10" w:rsidRDefault="00FA1F10" w:rsidP="00797733">
            <w:pPr>
              <w:adjustRightInd w:val="0"/>
              <w:snapToGrid w:val="0"/>
              <w:spacing w:line="300" w:lineRule="auto"/>
              <w:ind w:firstLineChars="200" w:firstLine="420"/>
            </w:pPr>
            <w:r>
              <w:rPr>
                <w:rFonts w:hint="eastAsia"/>
              </w:rPr>
              <w:t>又见</w:t>
            </w:r>
            <w:r>
              <w:rPr>
                <w:rFonts w:hint="eastAsia"/>
              </w:rPr>
              <w:t>4303.90/1</w:t>
            </w:r>
            <w:r>
              <w:rPr>
                <w:rFonts w:hint="eastAsia"/>
              </w:rPr>
              <w:t>、</w:t>
            </w:r>
            <w:r>
              <w:rPr>
                <w:rFonts w:hint="eastAsia"/>
              </w:rPr>
              <w:t>9705.00/2</w:t>
            </w:r>
            <w:r>
              <w:rPr>
                <w:rFonts w:hint="eastAsia"/>
              </w:rPr>
              <w:t>和</w:t>
            </w:r>
            <w:r>
              <w:rPr>
                <w:rFonts w:hint="eastAsia"/>
              </w:rPr>
              <w:t>9705.00/3</w:t>
            </w:r>
            <w:r>
              <w:rPr>
                <w:rFonts w:hint="eastAsia"/>
              </w:rPr>
              <w:t>。</w:t>
            </w:r>
          </w:p>
          <w:p w:rsidR="00FA1F10" w:rsidRDefault="00FA1F10" w:rsidP="00797733">
            <w:pPr>
              <w:adjustRightInd w:val="0"/>
              <w:snapToGrid w:val="0"/>
              <w:spacing w:line="300" w:lineRule="auto"/>
              <w:ind w:firstLineChars="200" w:firstLine="420"/>
            </w:pPr>
          </w:p>
          <w:p w:rsidR="00FA1F10" w:rsidRDefault="00FA1F10" w:rsidP="00797733">
            <w:pPr>
              <w:adjustRightInd w:val="0"/>
              <w:snapToGrid w:val="0"/>
              <w:spacing w:line="300" w:lineRule="auto"/>
              <w:ind w:firstLineChars="180" w:firstLine="378"/>
            </w:pPr>
            <w:r>
              <w:rPr>
                <w:noProof/>
              </w:rPr>
              <w:object w:dxaOrig="3990" w:dyaOrig="3465">
                <v:shape id="_x0000_i1028" type="#_x0000_t75" style="width:199.5pt;height:173.25pt;mso-wrap-distance-left:2.38119mm;mso-wrap-distance-right:2.38119mm" o:ole="">
                  <v:imagedata r:id="rId38" o:title="1073187381481682809082"/>
                </v:shape>
                <o:OLEObject Type="Embed" ProgID="PBrush" ShapeID="_x0000_i1028" DrawAspect="Content" ObjectID="_1543396419" r:id="rId39"/>
              </w:object>
            </w:r>
          </w:p>
          <w:p w:rsidR="00FA1F10" w:rsidRDefault="00FA1F10" w:rsidP="00797733">
            <w:pPr>
              <w:adjustRightInd w:val="0"/>
              <w:snapToGrid w:val="0"/>
              <w:spacing w:line="300" w:lineRule="auto"/>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协调制度归类意见汇编（第三版）增补第5号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59</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W2016-059</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9705.00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2</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鸟类标本</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Two stuffed birds</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两个鸟类标本安装于带有实境的底座上。</w:t>
            </w: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又见4303.90/1、9705.00/1和9705.00/3。</w:t>
            </w:r>
          </w:p>
          <w:p w:rsidR="00FA1F10" w:rsidRDefault="00FA1F10" w:rsidP="00797733">
            <w:pPr>
              <w:adjustRightInd w:val="0"/>
              <w:snapToGrid w:val="0"/>
              <w:spacing w:line="300" w:lineRule="auto"/>
              <w:ind w:firstLineChars="200" w:firstLine="420"/>
              <w:rPr>
                <w:rFonts w:ascii="宋体"/>
                <w:szCs w:val="21"/>
              </w:rPr>
            </w:pPr>
          </w:p>
          <w:p w:rsidR="00FA1F10" w:rsidRDefault="00FA1F10" w:rsidP="00797733">
            <w:pPr>
              <w:adjustRightInd w:val="0"/>
              <w:snapToGrid w:val="0"/>
              <w:spacing w:line="300" w:lineRule="auto"/>
              <w:ind w:firstLineChars="205" w:firstLine="430"/>
              <w:rPr>
                <w:rFonts w:ascii="宋体"/>
                <w:szCs w:val="21"/>
              </w:rPr>
            </w:pPr>
            <w:r>
              <w:rPr>
                <w:rFonts w:ascii="宋体"/>
                <w:noProof/>
                <w:szCs w:val="21"/>
              </w:rPr>
              <w:drawing>
                <wp:inline distT="0" distB="0" distL="0" distR="0">
                  <wp:extent cx="3362325" cy="2324100"/>
                  <wp:effectExtent l="19050" t="0" r="9525" b="0"/>
                  <wp:docPr id="51" name="图片 51" descr="17601946014816828090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760194601481682809098.emf"/>
                          <pic:cNvPicPr>
                            <a:picLocks noChangeAspect="1" noChangeArrowheads="1"/>
                          </pic:cNvPicPr>
                        </pic:nvPicPr>
                        <pic:blipFill>
                          <a:blip r:embed="rId40"/>
                          <a:srcRect/>
                          <a:stretch>
                            <a:fillRect/>
                          </a:stretch>
                        </pic:blipFill>
                        <pic:spPr bwMode="auto">
                          <a:xfrm>
                            <a:off x="0" y="0"/>
                            <a:ext cx="3362325" cy="2324100"/>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ind w:firstLineChars="205" w:firstLine="430"/>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协调制度归类意见汇编（第三版）增补第5号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Pr>
        <w:sectPr w:rsidR="00FA1F10">
          <w:pgSz w:w="11906" w:h="16838"/>
          <w:pgMar w:top="1440" w:right="1800" w:bottom="1440" w:left="1800" w:header="851" w:footer="992" w:gutter="0"/>
          <w:cols w:space="720"/>
          <w:docGrid w:type="lines" w:linePitch="312"/>
        </w:sectPr>
      </w:pPr>
    </w:p>
    <w:p w:rsidR="00FA1F10" w:rsidRDefault="00FA1F10" w:rsidP="00FA1F10"/>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FA1F10" w:rsidTr="00797733">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60</w:t>
            </w:r>
          </w:p>
        </w:tc>
        <w:tc>
          <w:tcPr>
            <w:tcW w:w="165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W2016-060</w:t>
            </w:r>
          </w:p>
        </w:tc>
        <w:tc>
          <w:tcPr>
            <w:tcW w:w="1298"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FA1F10" w:rsidRDefault="00FA1F10" w:rsidP="00797733">
            <w:pPr>
              <w:jc w:val="center"/>
              <w:rPr>
                <w:rFonts w:ascii="宋体" w:cs="宋体"/>
                <w:szCs w:val="21"/>
              </w:rPr>
            </w:pPr>
            <w:proofErr w:type="gramStart"/>
            <w:r>
              <w:rPr>
                <w:rFonts w:hint="eastAsia"/>
                <w:szCs w:val="21"/>
              </w:rPr>
              <w:t>见相关</w:t>
            </w:r>
            <w:proofErr w:type="gramEnd"/>
            <w:r>
              <w:rPr>
                <w:rFonts w:hint="eastAsia"/>
                <w:szCs w:val="21"/>
              </w:rPr>
              <w:t>公告</w:t>
            </w:r>
          </w:p>
        </w:tc>
      </w:tr>
      <w:tr w:rsidR="00FA1F10" w:rsidTr="00797733">
        <w:trPr>
          <w:trHeight w:val="60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9705.00</w:t>
            </w:r>
          </w:p>
        </w:tc>
        <w:tc>
          <w:tcPr>
            <w:tcW w:w="165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3</w:t>
            </w:r>
          </w:p>
        </w:tc>
        <w:tc>
          <w:tcPr>
            <w:tcW w:w="1298"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FA1F10" w:rsidRDefault="00FA1F10" w:rsidP="00797733">
            <w:pPr>
              <w:adjustRightInd w:val="0"/>
              <w:snapToGrid w:val="0"/>
              <w:spacing w:line="300" w:lineRule="auto"/>
              <w:jc w:val="center"/>
              <w:rPr>
                <w:rFonts w:ascii="宋体"/>
                <w:szCs w:val="21"/>
              </w:rPr>
            </w:pPr>
          </w:p>
        </w:tc>
      </w:tr>
      <w:tr w:rsidR="00FA1F10" w:rsidTr="00797733">
        <w:trPr>
          <w:trHeight w:val="599"/>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麋鹿头装饰</w:t>
            </w:r>
          </w:p>
        </w:tc>
      </w:tr>
      <w:tr w:rsidR="00FA1F10" w:rsidTr="00797733">
        <w:trPr>
          <w:trHeight w:val="577"/>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Ornamental shoulder mounted head (cape) of an elk</w:t>
            </w:r>
          </w:p>
        </w:tc>
      </w:tr>
      <w:tr w:rsidR="00FA1F10" w:rsidTr="00797733">
        <w:trPr>
          <w:trHeight w:val="611"/>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FA1F10" w:rsidRDefault="00FA1F10" w:rsidP="00797733">
            <w:pPr>
              <w:adjustRightInd w:val="0"/>
              <w:snapToGrid w:val="0"/>
              <w:spacing w:line="300" w:lineRule="auto"/>
              <w:rPr>
                <w:rFonts w:ascii="宋体"/>
                <w:szCs w:val="21"/>
              </w:rPr>
            </w:pPr>
          </w:p>
        </w:tc>
      </w:tr>
      <w:tr w:rsidR="00FA1F10" w:rsidTr="00797733">
        <w:trPr>
          <w:trHeight w:val="2846"/>
        </w:trPr>
        <w:tc>
          <w:tcPr>
            <w:tcW w:w="1240" w:type="dxa"/>
            <w:vAlign w:val="center"/>
          </w:tcPr>
          <w:p w:rsidR="00FA1F10" w:rsidRDefault="00FA1F10" w:rsidP="00797733">
            <w:pPr>
              <w:adjustRightInd w:val="0"/>
              <w:snapToGrid w:val="0"/>
              <w:spacing w:line="300" w:lineRule="auto"/>
              <w:jc w:val="distribute"/>
              <w:rPr>
                <w:rFonts w:ascii="宋体"/>
                <w:szCs w:val="21"/>
              </w:rPr>
            </w:pPr>
            <w:r>
              <w:rPr>
                <w:rFonts w:ascii="宋体" w:hint="eastAsia"/>
                <w:szCs w:val="21"/>
              </w:rPr>
              <w:t>商</w:t>
            </w:r>
          </w:p>
          <w:p w:rsidR="00FA1F10" w:rsidRDefault="00FA1F10" w:rsidP="00797733">
            <w:pPr>
              <w:adjustRightInd w:val="0"/>
              <w:snapToGrid w:val="0"/>
              <w:spacing w:line="300" w:lineRule="auto"/>
              <w:jc w:val="distribute"/>
              <w:rPr>
                <w:rFonts w:ascii="宋体"/>
                <w:szCs w:val="21"/>
              </w:rPr>
            </w:pPr>
            <w:r>
              <w:rPr>
                <w:rFonts w:ascii="宋体" w:hint="eastAsia"/>
                <w:szCs w:val="21"/>
              </w:rPr>
              <w:t>品</w:t>
            </w:r>
          </w:p>
          <w:p w:rsidR="00FA1F10" w:rsidRDefault="00FA1F10" w:rsidP="00797733">
            <w:pPr>
              <w:adjustRightInd w:val="0"/>
              <w:snapToGrid w:val="0"/>
              <w:spacing w:line="300" w:lineRule="auto"/>
              <w:jc w:val="distribute"/>
              <w:rPr>
                <w:rFonts w:ascii="宋体"/>
                <w:szCs w:val="21"/>
              </w:rPr>
            </w:pPr>
            <w:proofErr w:type="gramStart"/>
            <w:r>
              <w:rPr>
                <w:rFonts w:ascii="宋体" w:hint="eastAsia"/>
                <w:szCs w:val="21"/>
              </w:rPr>
              <w:t>描</w:t>
            </w:r>
            <w:proofErr w:type="gramEnd"/>
          </w:p>
          <w:p w:rsidR="00FA1F10" w:rsidRDefault="00FA1F10" w:rsidP="00797733">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FA1F10" w:rsidRDefault="00FA1F10" w:rsidP="00797733">
            <w:pPr>
              <w:adjustRightInd w:val="0"/>
              <w:snapToGrid w:val="0"/>
              <w:spacing w:line="300" w:lineRule="auto"/>
              <w:rPr>
                <w:rFonts w:ascii="宋体"/>
                <w:szCs w:val="21"/>
              </w:rPr>
            </w:pPr>
          </w:p>
          <w:p w:rsidR="00FA1F10" w:rsidRDefault="00FA1F10" w:rsidP="00797733">
            <w:pPr>
              <w:adjustRightInd w:val="0"/>
              <w:snapToGrid w:val="0"/>
              <w:spacing w:line="300" w:lineRule="auto"/>
              <w:ind w:firstLineChars="200" w:firstLine="420"/>
              <w:rPr>
                <w:rFonts w:ascii="宋体"/>
                <w:szCs w:val="21"/>
              </w:rPr>
            </w:pPr>
            <w:r>
              <w:rPr>
                <w:rFonts w:ascii="宋体" w:hint="eastAsia"/>
                <w:szCs w:val="21"/>
              </w:rPr>
              <w:t>包括麋鹿的头颈部，带有毛皮和多叉鹿角。内部除了头盖骨支撑鹿角以外的部分均被聚氨酯填充，眼睛替换为人造眼睛。</w:t>
            </w:r>
          </w:p>
          <w:p w:rsidR="00FA1F10" w:rsidRDefault="00FA1F10" w:rsidP="00797733">
            <w:pPr>
              <w:adjustRightInd w:val="0"/>
              <w:snapToGrid w:val="0"/>
              <w:spacing w:line="300" w:lineRule="auto"/>
              <w:ind w:firstLineChars="205" w:firstLine="430"/>
              <w:rPr>
                <w:rFonts w:ascii="宋体"/>
                <w:szCs w:val="21"/>
              </w:rPr>
            </w:pPr>
            <w:r>
              <w:rPr>
                <w:rFonts w:ascii="宋体" w:hint="eastAsia"/>
                <w:szCs w:val="21"/>
              </w:rPr>
              <w:t>又见4303.90/1、9705.00/1和9705.00/2。</w:t>
            </w:r>
          </w:p>
          <w:p w:rsidR="00FA1F10" w:rsidRDefault="00FA1F10" w:rsidP="00797733">
            <w:pPr>
              <w:adjustRightInd w:val="0"/>
              <w:snapToGrid w:val="0"/>
              <w:spacing w:line="300" w:lineRule="auto"/>
              <w:ind w:firstLineChars="205" w:firstLine="430"/>
              <w:rPr>
                <w:rFonts w:ascii="宋体"/>
                <w:szCs w:val="21"/>
              </w:rPr>
            </w:pPr>
          </w:p>
          <w:p w:rsidR="00FA1F10" w:rsidRDefault="00FA1F10" w:rsidP="00797733">
            <w:pPr>
              <w:adjustRightInd w:val="0"/>
              <w:snapToGrid w:val="0"/>
              <w:spacing w:line="300" w:lineRule="auto"/>
              <w:jc w:val="center"/>
              <w:rPr>
                <w:rFonts w:ascii="宋体"/>
                <w:szCs w:val="21"/>
              </w:rPr>
            </w:pPr>
            <w:r>
              <w:rPr>
                <w:rFonts w:ascii="宋体"/>
                <w:noProof/>
                <w:szCs w:val="21"/>
              </w:rPr>
              <w:drawing>
                <wp:inline distT="0" distB="0" distL="0" distR="0">
                  <wp:extent cx="3219450" cy="3019425"/>
                  <wp:effectExtent l="19050" t="0" r="0" b="0"/>
                  <wp:docPr id="52" name="图片 52" descr="52893453614816828091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289345361481682809113.emf"/>
                          <pic:cNvPicPr>
                            <a:picLocks noChangeAspect="1" noChangeArrowheads="1"/>
                          </pic:cNvPicPr>
                        </pic:nvPicPr>
                        <pic:blipFill>
                          <a:blip r:embed="rId41"/>
                          <a:srcRect/>
                          <a:stretch>
                            <a:fillRect/>
                          </a:stretch>
                        </pic:blipFill>
                        <pic:spPr bwMode="auto">
                          <a:xfrm>
                            <a:off x="0" y="0"/>
                            <a:ext cx="3219450" cy="3019425"/>
                          </a:xfrm>
                          <a:prstGeom prst="rect">
                            <a:avLst/>
                          </a:prstGeom>
                          <a:noFill/>
                          <a:ln w="9525">
                            <a:noFill/>
                            <a:miter lim="800000"/>
                            <a:headEnd/>
                            <a:tailEnd/>
                          </a:ln>
                          <a:effectLst/>
                        </pic:spPr>
                      </pic:pic>
                    </a:graphicData>
                  </a:graphic>
                </wp:inline>
              </w:drawing>
            </w:r>
          </w:p>
          <w:p w:rsidR="00FA1F10" w:rsidRDefault="00FA1F10" w:rsidP="00797733">
            <w:pPr>
              <w:adjustRightInd w:val="0"/>
              <w:snapToGrid w:val="0"/>
              <w:spacing w:line="300" w:lineRule="auto"/>
              <w:jc w:val="center"/>
              <w:rPr>
                <w:rFonts w:ascii="宋体"/>
                <w:szCs w:val="21"/>
              </w:rPr>
            </w:pPr>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根据归类总规则</w:t>
            </w:r>
            <w:proofErr w:type="gramStart"/>
            <w:r>
              <w:rPr>
                <w:rFonts w:ascii="宋体" w:hint="eastAsia"/>
                <w:szCs w:val="21"/>
              </w:rPr>
              <w:t>一</w:t>
            </w:r>
            <w:proofErr w:type="gramEnd"/>
          </w:p>
        </w:tc>
      </w:tr>
      <w:tr w:rsidR="00FA1F10" w:rsidTr="00797733">
        <w:trPr>
          <w:trHeight w:val="562"/>
        </w:trPr>
        <w:tc>
          <w:tcPr>
            <w:tcW w:w="1240" w:type="dxa"/>
            <w:vAlign w:val="center"/>
          </w:tcPr>
          <w:p w:rsidR="00FA1F10" w:rsidRDefault="00FA1F10" w:rsidP="00797733">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FA1F10" w:rsidRDefault="00FA1F10" w:rsidP="00797733">
            <w:pPr>
              <w:adjustRightInd w:val="0"/>
              <w:snapToGrid w:val="0"/>
              <w:spacing w:line="300" w:lineRule="auto"/>
              <w:rPr>
                <w:rFonts w:ascii="宋体"/>
                <w:szCs w:val="21"/>
              </w:rPr>
            </w:pPr>
            <w:r>
              <w:rPr>
                <w:rFonts w:ascii="宋体" w:hint="eastAsia"/>
                <w:szCs w:val="21"/>
              </w:rPr>
              <w:t>协调制度归类意见汇编（第三版）增补第5号</w:t>
            </w:r>
          </w:p>
          <w:p w:rsidR="00FA1F10" w:rsidRDefault="00FA1F10" w:rsidP="00797733">
            <w:pPr>
              <w:adjustRightInd w:val="0"/>
              <w:snapToGrid w:val="0"/>
              <w:spacing w:line="300" w:lineRule="auto"/>
              <w:rPr>
                <w:rFonts w:ascii="宋体"/>
                <w:szCs w:val="21"/>
              </w:rPr>
            </w:pPr>
            <w:r>
              <w:rPr>
                <w:rFonts w:ascii="宋体" w:hint="eastAsia"/>
                <w:szCs w:val="21"/>
              </w:rPr>
              <w:t>（WCO协调制度委员会第53次会议通过）</w:t>
            </w:r>
          </w:p>
        </w:tc>
      </w:tr>
    </w:tbl>
    <w:p w:rsidR="00FA1F10" w:rsidRDefault="00FA1F10" w:rsidP="00FA1F10"/>
    <w:p w:rsidR="00FA1F10" w:rsidRDefault="00FA1F10" w:rsidP="00FA1F10">
      <w:pPr>
        <w:rPr>
          <w:rFonts w:ascii="宋体"/>
          <w:szCs w:val="21"/>
        </w:rPr>
      </w:pPr>
    </w:p>
    <w:p w:rsidR="00977288" w:rsidRPr="00FA1F10" w:rsidRDefault="00977288"/>
    <w:sectPr w:rsidR="00977288" w:rsidRPr="00FA1F10" w:rsidSect="00244425">
      <w:footerReference w:type="even" r:id="rId42"/>
      <w:footerReference w:type="default" r:id="rId43"/>
      <w:pgSz w:w="11906" w:h="16838"/>
      <w:pgMar w:top="779" w:right="1466"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金长城黑体">
    <w:altName w:val="宋体"/>
    <w:charset w:val="86"/>
    <w:family w:val="modern"/>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1B383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rPr>
      <w:t xml:space="preserve"> </w:t>
    </w:r>
    <w:r>
      <w:rPr>
        <w:rStyle w:val="a4"/>
      </w:rPr>
      <w:fldChar w:fldCharType="end"/>
    </w:r>
  </w:p>
  <w:p w:rsidR="00244425" w:rsidRDefault="001B383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1B3833">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BC06B9D2"/>
    <w:lvl w:ilvl="0">
      <w:start w:val="1"/>
      <w:numFmt w:val="decimal"/>
      <w:lvlText w:val="%1."/>
      <w:lvlJc w:val="left"/>
      <w:pPr>
        <w:tabs>
          <w:tab w:val="num" w:pos="2040"/>
        </w:tabs>
        <w:ind w:left="2040" w:hanging="360"/>
      </w:pPr>
    </w:lvl>
  </w:abstractNum>
  <w:abstractNum w:abstractNumId="1">
    <w:nsid w:val="0FFFFF7D"/>
    <w:multiLevelType w:val="singleLevel"/>
    <w:tmpl w:val="4D3EBE2A"/>
    <w:lvl w:ilvl="0">
      <w:start w:val="1"/>
      <w:numFmt w:val="decimal"/>
      <w:lvlText w:val="%1."/>
      <w:lvlJc w:val="left"/>
      <w:pPr>
        <w:tabs>
          <w:tab w:val="num" w:pos="1620"/>
        </w:tabs>
        <w:ind w:left="1620" w:hanging="360"/>
      </w:pPr>
    </w:lvl>
  </w:abstractNum>
  <w:abstractNum w:abstractNumId="2">
    <w:nsid w:val="0FFFFF7E"/>
    <w:multiLevelType w:val="singleLevel"/>
    <w:tmpl w:val="FF10A966"/>
    <w:lvl w:ilvl="0">
      <w:start w:val="1"/>
      <w:numFmt w:val="decimal"/>
      <w:lvlText w:val="%1."/>
      <w:lvlJc w:val="left"/>
      <w:pPr>
        <w:tabs>
          <w:tab w:val="num" w:pos="1200"/>
        </w:tabs>
        <w:ind w:left="1200" w:hanging="360"/>
      </w:pPr>
    </w:lvl>
  </w:abstractNum>
  <w:abstractNum w:abstractNumId="3">
    <w:nsid w:val="0FFFFF7F"/>
    <w:multiLevelType w:val="singleLevel"/>
    <w:tmpl w:val="455E8272"/>
    <w:lvl w:ilvl="0">
      <w:start w:val="1"/>
      <w:numFmt w:val="decimal"/>
      <w:lvlText w:val="%1."/>
      <w:lvlJc w:val="left"/>
      <w:pPr>
        <w:tabs>
          <w:tab w:val="num" w:pos="780"/>
        </w:tabs>
        <w:ind w:left="780" w:hanging="360"/>
      </w:pPr>
    </w:lvl>
  </w:abstractNum>
  <w:abstractNum w:abstractNumId="4">
    <w:nsid w:val="0FFFFF80"/>
    <w:multiLevelType w:val="singleLevel"/>
    <w:tmpl w:val="BC78CD50"/>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192869AE"/>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9710D9BE"/>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EB888232"/>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23B8AF14"/>
    <w:lvl w:ilvl="0">
      <w:start w:val="1"/>
      <w:numFmt w:val="decimal"/>
      <w:lvlText w:val="%1."/>
      <w:lvlJc w:val="left"/>
      <w:pPr>
        <w:tabs>
          <w:tab w:val="num" w:pos="360"/>
        </w:tabs>
        <w:ind w:left="360" w:hanging="360"/>
      </w:pPr>
    </w:lvl>
  </w:abstractNum>
  <w:abstractNum w:abstractNumId="9">
    <w:nsid w:val="0FFFFF89"/>
    <w:multiLevelType w:val="singleLevel"/>
    <w:tmpl w:val="052CC0DA"/>
    <w:lvl w:ilvl="0">
      <w:start w:val="1"/>
      <w:numFmt w:val="bullet"/>
      <w:lvlText w:val=""/>
      <w:lvlJc w:val="left"/>
      <w:pPr>
        <w:tabs>
          <w:tab w:val="num" w:pos="360"/>
        </w:tabs>
        <w:ind w:left="360" w:hanging="360"/>
      </w:pPr>
      <w:rPr>
        <w:rFonts w:ascii="Wingdings" w:hAnsi="Wingdings" w:hint="default"/>
      </w:rPr>
    </w:lvl>
  </w:abstractNum>
  <w:abstractNum w:abstractNumId="10">
    <w:nsid w:val="48E53A8D"/>
    <w:multiLevelType w:val="hybridMultilevel"/>
    <w:tmpl w:val="AB4ABBA0"/>
    <w:lvl w:ilvl="0" w:tplc="FDD45790">
      <w:start w:val="1"/>
      <w:numFmt w:val="decimal"/>
      <w:lvlText w:val="%1."/>
      <w:lvlJc w:val="left"/>
      <w:pPr>
        <w:tabs>
          <w:tab w:val="num" w:pos="780"/>
        </w:tabs>
        <w:ind w:left="780" w:hanging="360"/>
      </w:pPr>
      <w:rPr>
        <w:rFonts w:hint="default"/>
      </w:rPr>
    </w:lvl>
    <w:lvl w:ilvl="1" w:tplc="87147F80">
      <w:start w:val="1"/>
      <w:numFmt w:val="lowerLetter"/>
      <w:lvlText w:val="%2)"/>
      <w:lvlJc w:val="left"/>
      <w:pPr>
        <w:tabs>
          <w:tab w:val="num" w:pos="1260"/>
        </w:tabs>
        <w:ind w:left="1260" w:hanging="420"/>
      </w:pPr>
    </w:lvl>
    <w:lvl w:ilvl="2" w:tplc="F15E5342">
      <w:start w:val="1"/>
      <w:numFmt w:val="lowerRoman"/>
      <w:lvlText w:val="%3."/>
      <w:lvlJc w:val="right"/>
      <w:pPr>
        <w:tabs>
          <w:tab w:val="num" w:pos="1680"/>
        </w:tabs>
        <w:ind w:left="1680" w:hanging="420"/>
      </w:pPr>
    </w:lvl>
    <w:lvl w:ilvl="3" w:tplc="6E9E071C">
      <w:start w:val="1"/>
      <w:numFmt w:val="decimal"/>
      <w:lvlText w:val="%4."/>
      <w:lvlJc w:val="left"/>
      <w:pPr>
        <w:tabs>
          <w:tab w:val="num" w:pos="2100"/>
        </w:tabs>
        <w:ind w:left="2100" w:hanging="420"/>
      </w:pPr>
    </w:lvl>
    <w:lvl w:ilvl="4" w:tplc="2D9634F8">
      <w:start w:val="1"/>
      <w:numFmt w:val="lowerLetter"/>
      <w:lvlText w:val="%5)"/>
      <w:lvlJc w:val="left"/>
      <w:pPr>
        <w:tabs>
          <w:tab w:val="num" w:pos="2520"/>
        </w:tabs>
        <w:ind w:left="2520" w:hanging="420"/>
      </w:pPr>
    </w:lvl>
    <w:lvl w:ilvl="5" w:tplc="6F00ECBE">
      <w:start w:val="1"/>
      <w:numFmt w:val="lowerRoman"/>
      <w:lvlText w:val="%6."/>
      <w:lvlJc w:val="right"/>
      <w:pPr>
        <w:tabs>
          <w:tab w:val="num" w:pos="2940"/>
        </w:tabs>
        <w:ind w:left="2940" w:hanging="420"/>
      </w:pPr>
    </w:lvl>
    <w:lvl w:ilvl="6" w:tplc="C2CEFBF4">
      <w:start w:val="1"/>
      <w:numFmt w:val="decimal"/>
      <w:lvlText w:val="%7."/>
      <w:lvlJc w:val="left"/>
      <w:pPr>
        <w:tabs>
          <w:tab w:val="num" w:pos="3360"/>
        </w:tabs>
        <w:ind w:left="3360" w:hanging="420"/>
      </w:pPr>
    </w:lvl>
    <w:lvl w:ilvl="7" w:tplc="6DD29D88">
      <w:start w:val="1"/>
      <w:numFmt w:val="lowerLetter"/>
      <w:lvlText w:val="%8)"/>
      <w:lvlJc w:val="left"/>
      <w:pPr>
        <w:tabs>
          <w:tab w:val="num" w:pos="3780"/>
        </w:tabs>
        <w:ind w:left="3780" w:hanging="420"/>
      </w:pPr>
    </w:lvl>
    <w:lvl w:ilvl="8" w:tplc="13BC7ED2">
      <w:start w:val="1"/>
      <w:numFmt w:val="lowerRoman"/>
      <w:lvlText w:val="%9."/>
      <w:lvlJc w:val="right"/>
      <w:pPr>
        <w:tabs>
          <w:tab w:val="num" w:pos="4200"/>
        </w:tabs>
        <w:ind w:left="4200" w:hanging="420"/>
      </w:pPr>
    </w:lvl>
  </w:abstractNum>
  <w:abstractNum w:abstractNumId="11">
    <w:nsid w:val="4E9C0523"/>
    <w:multiLevelType w:val="hybridMultilevel"/>
    <w:tmpl w:val="52F4F50A"/>
    <w:lvl w:ilvl="0" w:tplc="0A14DC9A">
      <w:start w:val="1"/>
      <w:numFmt w:val="decimal"/>
      <w:lvlText w:val="%1."/>
      <w:lvlJc w:val="left"/>
      <w:pPr>
        <w:tabs>
          <w:tab w:val="num" w:pos="360"/>
        </w:tabs>
        <w:ind w:left="360" w:hanging="360"/>
      </w:pPr>
      <w:rPr>
        <w:rFonts w:hint="default"/>
      </w:rPr>
    </w:lvl>
    <w:lvl w:ilvl="1" w:tplc="A01619D0">
      <w:start w:val="1"/>
      <w:numFmt w:val="lowerLetter"/>
      <w:lvlText w:val="%2)"/>
      <w:lvlJc w:val="left"/>
      <w:pPr>
        <w:tabs>
          <w:tab w:val="num" w:pos="840"/>
        </w:tabs>
        <w:ind w:left="840" w:hanging="420"/>
      </w:pPr>
    </w:lvl>
    <w:lvl w:ilvl="2" w:tplc="924C0A6E">
      <w:start w:val="1"/>
      <w:numFmt w:val="lowerRoman"/>
      <w:lvlText w:val="%3."/>
      <w:lvlJc w:val="right"/>
      <w:pPr>
        <w:tabs>
          <w:tab w:val="num" w:pos="1260"/>
        </w:tabs>
        <w:ind w:left="1260" w:hanging="420"/>
      </w:pPr>
    </w:lvl>
    <w:lvl w:ilvl="3" w:tplc="80AE3A4A">
      <w:start w:val="1"/>
      <w:numFmt w:val="decimal"/>
      <w:lvlText w:val="%4."/>
      <w:lvlJc w:val="left"/>
      <w:pPr>
        <w:tabs>
          <w:tab w:val="num" w:pos="1680"/>
        </w:tabs>
        <w:ind w:left="1680" w:hanging="420"/>
      </w:pPr>
    </w:lvl>
    <w:lvl w:ilvl="4" w:tplc="9B5ECC0E">
      <w:start w:val="1"/>
      <w:numFmt w:val="lowerLetter"/>
      <w:lvlText w:val="%5)"/>
      <w:lvlJc w:val="left"/>
      <w:pPr>
        <w:tabs>
          <w:tab w:val="num" w:pos="2100"/>
        </w:tabs>
        <w:ind w:left="2100" w:hanging="420"/>
      </w:pPr>
    </w:lvl>
    <w:lvl w:ilvl="5" w:tplc="B1EC5248">
      <w:start w:val="1"/>
      <w:numFmt w:val="lowerRoman"/>
      <w:lvlText w:val="%6."/>
      <w:lvlJc w:val="right"/>
      <w:pPr>
        <w:tabs>
          <w:tab w:val="num" w:pos="2520"/>
        </w:tabs>
        <w:ind w:left="2520" w:hanging="420"/>
      </w:pPr>
    </w:lvl>
    <w:lvl w:ilvl="6" w:tplc="2C02B748">
      <w:start w:val="1"/>
      <w:numFmt w:val="decimal"/>
      <w:lvlText w:val="%7."/>
      <w:lvlJc w:val="left"/>
      <w:pPr>
        <w:tabs>
          <w:tab w:val="num" w:pos="2940"/>
        </w:tabs>
        <w:ind w:left="2940" w:hanging="420"/>
      </w:pPr>
    </w:lvl>
    <w:lvl w:ilvl="7" w:tplc="B9BC03F8">
      <w:start w:val="1"/>
      <w:numFmt w:val="lowerLetter"/>
      <w:lvlText w:val="%8)"/>
      <w:lvlJc w:val="left"/>
      <w:pPr>
        <w:tabs>
          <w:tab w:val="num" w:pos="3360"/>
        </w:tabs>
        <w:ind w:left="3360" w:hanging="420"/>
      </w:pPr>
    </w:lvl>
    <w:lvl w:ilvl="8" w:tplc="8B3619DE">
      <w:start w:val="1"/>
      <w:numFmt w:val="lowerRoman"/>
      <w:lvlText w:val="%9."/>
      <w:lvlJc w:val="right"/>
      <w:pPr>
        <w:tabs>
          <w:tab w:val="num" w:pos="3780"/>
        </w:tabs>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A1F10"/>
    <w:rsid w:val="001B3833"/>
    <w:rsid w:val="00977288"/>
    <w:rsid w:val="00FA1F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10"/>
    <w:pPr>
      <w:widowControl w:val="0"/>
      <w:jc w:val="both"/>
    </w:pPr>
    <w:rPr>
      <w:rFonts w:ascii="Times New Roman" w:eastAsia="宋体" w:hAnsi="Times New Roman" w:cs="Times New Roman"/>
      <w:szCs w:val="24"/>
    </w:rPr>
  </w:style>
  <w:style w:type="paragraph" w:styleId="1">
    <w:name w:val="heading 1"/>
    <w:basedOn w:val="a"/>
    <w:next w:val="a"/>
    <w:link w:val="1Char"/>
    <w:qFormat/>
    <w:rsid w:val="00FA1F10"/>
    <w:pPr>
      <w:keepNext/>
      <w:outlineLvl w:val="0"/>
    </w:pPr>
    <w:rPr>
      <w:rFonts w:eastAsia="楷体_GB2312"/>
      <w:b/>
      <w:bCs/>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A1F10"/>
    <w:rPr>
      <w:rFonts w:ascii="Times New Roman" w:eastAsia="楷体_GB2312" w:hAnsi="Times New Roman" w:cs="Times New Roman"/>
      <w:b/>
      <w:bCs/>
      <w:kern w:val="0"/>
      <w:szCs w:val="21"/>
    </w:rPr>
  </w:style>
  <w:style w:type="paragraph" w:styleId="a3">
    <w:name w:val="footer"/>
    <w:basedOn w:val="a"/>
    <w:link w:val="Char"/>
    <w:rsid w:val="00FA1F10"/>
    <w:pPr>
      <w:tabs>
        <w:tab w:val="center" w:pos="4153"/>
        <w:tab w:val="right" w:pos="8306"/>
      </w:tabs>
      <w:snapToGrid w:val="0"/>
      <w:jc w:val="left"/>
    </w:pPr>
    <w:rPr>
      <w:sz w:val="18"/>
      <w:szCs w:val="18"/>
    </w:rPr>
  </w:style>
  <w:style w:type="character" w:customStyle="1" w:styleId="Char">
    <w:name w:val="页脚 Char"/>
    <w:basedOn w:val="a0"/>
    <w:link w:val="a3"/>
    <w:rsid w:val="00FA1F10"/>
    <w:rPr>
      <w:rFonts w:ascii="Times New Roman" w:eastAsia="宋体" w:hAnsi="Times New Roman" w:cs="Times New Roman"/>
      <w:sz w:val="18"/>
      <w:szCs w:val="18"/>
    </w:rPr>
  </w:style>
  <w:style w:type="character" w:styleId="a4">
    <w:name w:val="page number"/>
    <w:basedOn w:val="a0"/>
    <w:rsid w:val="00FA1F10"/>
  </w:style>
  <w:style w:type="paragraph" w:styleId="a5">
    <w:name w:val="Body Text Indent"/>
    <w:basedOn w:val="a"/>
    <w:link w:val="Char0"/>
    <w:rsid w:val="00FA1F10"/>
    <w:pPr>
      <w:ind w:firstLineChars="200" w:firstLine="200"/>
    </w:pPr>
    <w:rPr>
      <w:sz w:val="32"/>
      <w:szCs w:val="20"/>
    </w:rPr>
  </w:style>
  <w:style w:type="character" w:customStyle="1" w:styleId="Char0">
    <w:name w:val="正文文本缩进 Char"/>
    <w:basedOn w:val="a0"/>
    <w:link w:val="a5"/>
    <w:rsid w:val="00FA1F10"/>
    <w:rPr>
      <w:rFonts w:ascii="Times New Roman" w:eastAsia="宋体" w:hAnsi="Times New Roman" w:cs="Times New Roman"/>
      <w:sz w:val="32"/>
      <w:szCs w:val="20"/>
    </w:rPr>
  </w:style>
  <w:style w:type="paragraph" w:styleId="2">
    <w:name w:val="Body Text Indent 2"/>
    <w:basedOn w:val="a"/>
    <w:link w:val="2Char"/>
    <w:rsid w:val="00FA1F10"/>
    <w:pPr>
      <w:ind w:firstLineChars="225" w:firstLine="225"/>
    </w:pPr>
    <w:rPr>
      <w:sz w:val="32"/>
      <w:szCs w:val="20"/>
    </w:rPr>
  </w:style>
  <w:style w:type="character" w:customStyle="1" w:styleId="2Char">
    <w:name w:val="正文文本缩进 2 Char"/>
    <w:basedOn w:val="a0"/>
    <w:link w:val="2"/>
    <w:rsid w:val="00FA1F10"/>
    <w:rPr>
      <w:rFonts w:ascii="Times New Roman" w:eastAsia="宋体" w:hAnsi="Times New Roman" w:cs="Times New Roman"/>
      <w:sz w:val="32"/>
      <w:szCs w:val="20"/>
    </w:rPr>
  </w:style>
  <w:style w:type="paragraph" w:styleId="3">
    <w:name w:val="Body Text Indent 3"/>
    <w:basedOn w:val="a"/>
    <w:link w:val="3Char"/>
    <w:rsid w:val="00FA1F10"/>
    <w:pPr>
      <w:ind w:firstLineChars="281" w:firstLine="281"/>
    </w:pPr>
    <w:rPr>
      <w:sz w:val="32"/>
      <w:szCs w:val="20"/>
    </w:rPr>
  </w:style>
  <w:style w:type="character" w:customStyle="1" w:styleId="3Char">
    <w:name w:val="正文文本缩进 3 Char"/>
    <w:basedOn w:val="a0"/>
    <w:link w:val="3"/>
    <w:rsid w:val="00FA1F10"/>
    <w:rPr>
      <w:rFonts w:ascii="Times New Roman" w:eastAsia="宋体" w:hAnsi="Times New Roman" w:cs="Times New Roman"/>
      <w:sz w:val="32"/>
      <w:szCs w:val="20"/>
    </w:rPr>
  </w:style>
  <w:style w:type="paragraph" w:styleId="a6">
    <w:name w:val="Normal (Web)"/>
    <w:basedOn w:val="a"/>
    <w:rsid w:val="00FA1F10"/>
    <w:pPr>
      <w:widowControl/>
      <w:spacing w:before="100" w:beforeAutospacing="1" w:after="100" w:afterAutospacing="1"/>
      <w:jc w:val="left"/>
    </w:pPr>
    <w:rPr>
      <w:rFonts w:ascii="宋体"/>
      <w:color w:val="000000"/>
      <w:kern w:val="0"/>
      <w:sz w:val="24"/>
    </w:rPr>
  </w:style>
  <w:style w:type="character" w:styleId="a7">
    <w:name w:val="Hyperlink"/>
    <w:basedOn w:val="a0"/>
    <w:rsid w:val="00FA1F10"/>
    <w:rPr>
      <w:color w:val="0000FF"/>
      <w:u w:val="single"/>
    </w:rPr>
  </w:style>
  <w:style w:type="paragraph" w:customStyle="1" w:styleId="10">
    <w:name w:val="1"/>
    <w:basedOn w:val="a"/>
    <w:next w:val="a5"/>
    <w:rsid w:val="00FA1F10"/>
    <w:pPr>
      <w:ind w:firstLineChars="200" w:firstLine="200"/>
    </w:pPr>
    <w:rPr>
      <w:sz w:val="32"/>
      <w:szCs w:val="20"/>
    </w:rPr>
  </w:style>
  <w:style w:type="paragraph" w:styleId="a8">
    <w:name w:val="Balloon Text"/>
    <w:basedOn w:val="a"/>
    <w:link w:val="Char1"/>
    <w:rsid w:val="00FA1F10"/>
    <w:pPr>
      <w:widowControl/>
      <w:jc w:val="left"/>
    </w:pPr>
    <w:rPr>
      <w:kern w:val="0"/>
      <w:sz w:val="18"/>
      <w:szCs w:val="18"/>
    </w:rPr>
  </w:style>
  <w:style w:type="character" w:customStyle="1" w:styleId="Char1">
    <w:name w:val="批注框文本 Char"/>
    <w:basedOn w:val="a0"/>
    <w:link w:val="a8"/>
    <w:rsid w:val="00FA1F10"/>
    <w:rPr>
      <w:rFonts w:ascii="Times New Roman" w:eastAsia="宋体" w:hAnsi="Times New Roman" w:cs="Times New Roman"/>
      <w:kern w:val="0"/>
      <w:sz w:val="18"/>
      <w:szCs w:val="18"/>
    </w:rPr>
  </w:style>
  <w:style w:type="paragraph" w:styleId="a9">
    <w:name w:val="Date"/>
    <w:basedOn w:val="a"/>
    <w:next w:val="a"/>
    <w:link w:val="Char2"/>
    <w:rsid w:val="00FA1F10"/>
    <w:pPr>
      <w:ind w:leftChars="2500" w:left="2500"/>
    </w:pPr>
  </w:style>
  <w:style w:type="character" w:customStyle="1" w:styleId="Char2">
    <w:name w:val="日期 Char"/>
    <w:basedOn w:val="a0"/>
    <w:link w:val="a9"/>
    <w:rsid w:val="00FA1F10"/>
    <w:rPr>
      <w:rFonts w:ascii="Times New Roman" w:eastAsia="宋体" w:hAnsi="Times New Roman" w:cs="Times New Roman"/>
      <w:szCs w:val="24"/>
    </w:rPr>
  </w:style>
  <w:style w:type="paragraph" w:styleId="aa">
    <w:name w:val="Plain Text"/>
    <w:basedOn w:val="a"/>
    <w:link w:val="Char3"/>
    <w:rsid w:val="00FA1F10"/>
    <w:rPr>
      <w:rFonts w:ascii="宋体"/>
      <w:szCs w:val="20"/>
    </w:rPr>
  </w:style>
  <w:style w:type="character" w:customStyle="1" w:styleId="Char3">
    <w:name w:val="纯文本 Char"/>
    <w:basedOn w:val="a0"/>
    <w:link w:val="aa"/>
    <w:rsid w:val="00FA1F10"/>
    <w:rPr>
      <w:rFonts w:ascii="宋体" w:eastAsia="宋体" w:hAnsi="Times New Roman" w:cs="Times New Roman"/>
      <w:szCs w:val="20"/>
    </w:rPr>
  </w:style>
  <w:style w:type="paragraph" w:styleId="ab">
    <w:name w:val="Normal Indent"/>
    <w:basedOn w:val="a"/>
    <w:rsid w:val="00FA1F10"/>
    <w:pPr>
      <w:ind w:firstLine="420"/>
    </w:pPr>
    <w:rPr>
      <w:szCs w:val="20"/>
    </w:rPr>
  </w:style>
  <w:style w:type="paragraph" w:styleId="ac">
    <w:name w:val="header"/>
    <w:basedOn w:val="a"/>
    <w:link w:val="Char4"/>
    <w:rsid w:val="00FA1F10"/>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c"/>
    <w:rsid w:val="00FA1F10"/>
    <w:rPr>
      <w:rFonts w:ascii="Times New Roman" w:eastAsia="宋体" w:hAnsi="Times New Roman" w:cs="Times New Roman"/>
      <w:sz w:val="18"/>
      <w:szCs w:val="18"/>
    </w:rPr>
  </w:style>
  <w:style w:type="paragraph" w:customStyle="1" w:styleId="Default">
    <w:name w:val="Default"/>
    <w:rsid w:val="00FA1F10"/>
    <w:pPr>
      <w:widowControl w:val="0"/>
      <w:autoSpaceDE w:val="0"/>
      <w:autoSpaceDN w:val="0"/>
      <w:adjustRightInd w:val="0"/>
    </w:pPr>
    <w:rPr>
      <w:rFonts w:ascii="Arial" w:eastAsia="宋体" w:hAnsi="Arial" w:cs="Arial"/>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3.emf"/><Relationship Id="rId26" Type="http://schemas.openxmlformats.org/officeDocument/2006/relationships/image" Target="media/image20.emf"/><Relationship Id="rId39"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2.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3.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0.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oleObject" Target="embeddings/oleObject1.bin"/><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10" Type="http://schemas.openxmlformats.org/officeDocument/2006/relationships/image" Target="media/image6.emf"/><Relationship Id="rId19" Type="http://schemas.openxmlformats.org/officeDocument/2006/relationships/image" Target="media/image14.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oleObject" Target="embeddings/oleObject3.bin"/><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1532</Words>
  <Characters>8733</Characters>
  <Application>Microsoft Office Word</Application>
  <DocSecurity>0</DocSecurity>
  <Lines>72</Lines>
  <Paragraphs>20</Paragraphs>
  <ScaleCrop>false</ScaleCrop>
  <Company/>
  <LinksUpToDate>false</LinksUpToDate>
  <CharactersWithSpaces>10245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2016-12-16T04:24:00Z</dcterms:created>
  <dcterms:modified xsi:type="dcterms:W3CDTF">2016-12-16T04:27:00Z</dcterms:modified>
</cp:coreProperties>
</file>